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610" w:rsidRPr="00A77610" w:rsidRDefault="00FA7DC8" w:rsidP="00A77610">
      <w:pPr>
        <w:pBdr>
          <w:bottom w:val="single" w:sz="18" w:space="1" w:color="2F5496" w:themeColor="accent1" w:themeShade="BF"/>
        </w:pBdr>
        <w:jc w:val="center"/>
        <w:rPr>
          <w:b/>
          <w:color w:val="2F5496" w:themeColor="accent1" w:themeShade="BF"/>
          <w:sz w:val="32"/>
          <w:szCs w:val="32"/>
        </w:rPr>
      </w:pPr>
      <w:bookmarkStart w:id="0" w:name="_GoBack"/>
      <w:bookmarkEnd w:id="0"/>
      <w:r w:rsidRPr="005A1F19">
        <w:rPr>
          <w:b/>
          <w:color w:val="2F5496" w:themeColor="accent1" w:themeShade="BF"/>
          <w:sz w:val="32"/>
          <w:szCs w:val="32"/>
        </w:rPr>
        <w:t xml:space="preserve">Planning Accessible Meetings and Events </w:t>
      </w:r>
      <w:r w:rsidRPr="005A1F19">
        <w:rPr>
          <w:b/>
          <w:color w:val="2F5496" w:themeColor="accent1" w:themeShade="BF"/>
          <w:sz w:val="32"/>
          <w:szCs w:val="32"/>
        </w:rPr>
        <w:br/>
        <w:t>Quick Reference Checklists</w:t>
      </w:r>
    </w:p>
    <w:p w:rsidR="00FA257D" w:rsidRPr="00676FDE" w:rsidRDefault="00676FDE" w:rsidP="00676FDE">
      <w:pPr>
        <w:rPr>
          <w:i/>
          <w:color w:val="0D0D0D" w:themeColor="text1" w:themeTint="F2"/>
          <w:sz w:val="24"/>
          <w:szCs w:val="24"/>
        </w:rPr>
      </w:pPr>
      <w:r>
        <w:rPr>
          <w:b/>
          <w:sz w:val="16"/>
          <w:szCs w:val="16"/>
        </w:rPr>
        <w:br/>
      </w:r>
      <w:r w:rsidR="00FA257D" w:rsidRPr="00FA257D">
        <w:rPr>
          <w:rFonts w:eastAsia="Times New Roman"/>
          <w:color w:val="0D0D0D" w:themeColor="text1" w:themeTint="F2"/>
          <w:sz w:val="24"/>
          <w:szCs w:val="24"/>
        </w:rPr>
        <w:t xml:space="preserve">This </w:t>
      </w:r>
      <w:r>
        <w:rPr>
          <w:rFonts w:eastAsia="Times New Roman"/>
          <w:color w:val="0D0D0D" w:themeColor="text1" w:themeTint="F2"/>
          <w:sz w:val="24"/>
          <w:szCs w:val="24"/>
        </w:rPr>
        <w:t>document</w:t>
      </w:r>
      <w:r w:rsidR="00FA257D" w:rsidRPr="00FA257D">
        <w:rPr>
          <w:rFonts w:eastAsia="Times New Roman"/>
          <w:color w:val="0D0D0D" w:themeColor="text1" w:themeTint="F2"/>
          <w:sz w:val="24"/>
          <w:szCs w:val="24"/>
        </w:rPr>
        <w:t xml:space="preserve"> </w:t>
      </w:r>
      <w:r>
        <w:rPr>
          <w:rFonts w:eastAsia="Times New Roman"/>
          <w:color w:val="0D0D0D" w:themeColor="text1" w:themeTint="F2"/>
          <w:sz w:val="24"/>
          <w:szCs w:val="24"/>
        </w:rPr>
        <w:t>provides an</w:t>
      </w:r>
      <w:r w:rsidR="00897F1F">
        <w:rPr>
          <w:rFonts w:eastAsia="Times New Roman"/>
          <w:color w:val="0D0D0D" w:themeColor="text1" w:themeTint="F2"/>
          <w:sz w:val="24"/>
          <w:szCs w:val="24"/>
        </w:rPr>
        <w:t xml:space="preserve"> overview</w:t>
      </w:r>
      <w:r>
        <w:rPr>
          <w:rFonts w:eastAsia="Times New Roman"/>
          <w:color w:val="0D0D0D" w:themeColor="text1" w:themeTint="F2"/>
          <w:sz w:val="24"/>
          <w:szCs w:val="24"/>
        </w:rPr>
        <w:t xml:space="preserve"> of what to consider when planning accessible events.</w:t>
      </w:r>
      <w:r w:rsidR="00FA257D">
        <w:rPr>
          <w:rFonts w:eastAsia="Times New Roman"/>
          <w:color w:val="0D0D0D" w:themeColor="text1" w:themeTint="F2"/>
          <w:sz w:val="24"/>
          <w:szCs w:val="24"/>
        </w:rPr>
        <w:t xml:space="preserve"> </w:t>
      </w:r>
      <w:r w:rsidR="00FA257D" w:rsidRPr="00FA257D">
        <w:rPr>
          <w:rFonts w:eastAsia="Times New Roman"/>
          <w:color w:val="0D0D0D" w:themeColor="text1" w:themeTint="F2"/>
          <w:sz w:val="24"/>
          <w:szCs w:val="24"/>
        </w:rPr>
        <w:t xml:space="preserve">For a more detailed resource, please see the </w:t>
      </w:r>
      <w:r w:rsidR="00FA257D" w:rsidRPr="00FA257D">
        <w:rPr>
          <w:rFonts w:eastAsia="Times New Roman"/>
          <w:i/>
          <w:color w:val="0D0D0D" w:themeColor="text1" w:themeTint="F2"/>
          <w:sz w:val="24"/>
          <w:szCs w:val="24"/>
        </w:rPr>
        <w:t>Guide to Planning Accessible Meetings and Events.</w:t>
      </w:r>
      <w:r>
        <w:rPr>
          <w:i/>
          <w:color w:val="0D0D0D" w:themeColor="text1" w:themeTint="F2"/>
          <w:sz w:val="24"/>
          <w:szCs w:val="24"/>
        </w:rPr>
        <w:br/>
      </w:r>
    </w:p>
    <w:tbl>
      <w:tblPr>
        <w:tblStyle w:val="TableGrid"/>
        <w:tblW w:w="10057"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4A0" w:firstRow="1" w:lastRow="0" w:firstColumn="1" w:lastColumn="0" w:noHBand="0" w:noVBand="1"/>
      </w:tblPr>
      <w:tblGrid>
        <w:gridCol w:w="720"/>
        <w:gridCol w:w="9337"/>
      </w:tblGrid>
      <w:tr w:rsidR="00A77610" w:rsidRPr="00591B7E" w:rsidTr="00FA257D">
        <w:trPr>
          <w:trHeight w:val="504"/>
        </w:trPr>
        <w:tc>
          <w:tcPr>
            <w:tcW w:w="720" w:type="dxa"/>
            <w:tcBorders>
              <w:top w:val="single" w:sz="18" w:space="0" w:color="auto"/>
              <w:bottom w:val="single" w:sz="18" w:space="0" w:color="auto"/>
            </w:tcBorders>
            <w:shd w:val="clear" w:color="auto" w:fill="B5D1DD"/>
            <w:vAlign w:val="center"/>
          </w:tcPr>
          <w:p w:rsidR="00A77610" w:rsidRPr="00591B7E" w:rsidRDefault="00A77610" w:rsidP="00E12368">
            <w:pPr>
              <w:spacing w:beforeLines="20" w:before="48" w:afterLines="20" w:after="48"/>
              <w:jc w:val="center"/>
              <w:rPr>
                <w:sz w:val="36"/>
                <w:szCs w:val="36"/>
              </w:rPr>
            </w:pPr>
            <w:r w:rsidRPr="00591B7E">
              <w:rPr>
                <w:sz w:val="36"/>
                <w:szCs w:val="36"/>
              </w:rPr>
              <w:sym w:font="Wingdings" w:char="F0FC"/>
            </w:r>
          </w:p>
        </w:tc>
        <w:tc>
          <w:tcPr>
            <w:tcW w:w="9337" w:type="dxa"/>
            <w:tcBorders>
              <w:top w:val="single" w:sz="18" w:space="0" w:color="auto"/>
              <w:bottom w:val="single" w:sz="18" w:space="0" w:color="auto"/>
            </w:tcBorders>
            <w:shd w:val="clear" w:color="auto" w:fill="B5D1DD"/>
            <w:vAlign w:val="center"/>
          </w:tcPr>
          <w:p w:rsidR="00A77610" w:rsidRPr="00591B7E" w:rsidRDefault="00A77610" w:rsidP="00E12368">
            <w:pPr>
              <w:spacing w:beforeLines="20" w:before="48" w:afterLines="20" w:after="48"/>
              <w:jc w:val="center"/>
              <w:rPr>
                <w:b/>
                <w:sz w:val="28"/>
                <w:szCs w:val="28"/>
              </w:rPr>
            </w:pPr>
            <w:r w:rsidRPr="00591B7E">
              <w:rPr>
                <w:b/>
                <w:sz w:val="28"/>
                <w:szCs w:val="28"/>
              </w:rPr>
              <w:t xml:space="preserve">Scheduling </w:t>
            </w:r>
          </w:p>
        </w:tc>
      </w:tr>
      <w:tr w:rsidR="00A77610" w:rsidRPr="00591B7E" w:rsidTr="00FA257D">
        <w:tc>
          <w:tcPr>
            <w:tcW w:w="720" w:type="dxa"/>
            <w:tcBorders>
              <w:top w:val="single" w:sz="18" w:space="0" w:color="auto"/>
            </w:tcBorders>
            <w:shd w:val="clear" w:color="auto" w:fill="auto"/>
          </w:tcPr>
          <w:p w:rsidR="00A77610" w:rsidRPr="00591B7E" w:rsidRDefault="00A77610" w:rsidP="00E12368">
            <w:pPr>
              <w:spacing w:beforeLines="20" w:before="48" w:afterLines="20" w:after="48" w:line="276" w:lineRule="auto"/>
              <w:jc w:val="center"/>
              <w:rPr>
                <w:sz w:val="24"/>
                <w:szCs w:val="24"/>
              </w:rPr>
            </w:pPr>
          </w:p>
        </w:tc>
        <w:tc>
          <w:tcPr>
            <w:tcW w:w="9337" w:type="dxa"/>
            <w:tcBorders>
              <w:top w:val="single" w:sz="18" w:space="0" w:color="auto"/>
            </w:tcBorders>
            <w:shd w:val="clear" w:color="auto" w:fill="auto"/>
          </w:tcPr>
          <w:p w:rsidR="00A77610" w:rsidRPr="00591B7E" w:rsidRDefault="00A77610" w:rsidP="00E12368">
            <w:pPr>
              <w:spacing w:beforeLines="20" w:before="48" w:afterLines="20" w:after="48" w:line="276" w:lineRule="auto"/>
              <w:rPr>
                <w:sz w:val="24"/>
                <w:szCs w:val="24"/>
              </w:rPr>
            </w:pPr>
            <w:r w:rsidRPr="00591B7E">
              <w:rPr>
                <w:sz w:val="24"/>
                <w:szCs w:val="24"/>
              </w:rPr>
              <w:t>Start and end times allow time for accessible transportation to and from event.</w:t>
            </w:r>
          </w:p>
        </w:tc>
      </w:tr>
      <w:tr w:rsidR="00A77610" w:rsidRPr="00591B7E" w:rsidTr="00FA257D">
        <w:tc>
          <w:tcPr>
            <w:tcW w:w="720" w:type="dxa"/>
            <w:shd w:val="clear" w:color="auto" w:fill="auto"/>
          </w:tcPr>
          <w:p w:rsidR="00A77610" w:rsidRPr="00591B7E" w:rsidRDefault="00A77610" w:rsidP="00E12368">
            <w:pPr>
              <w:spacing w:beforeLines="20" w:before="48" w:afterLines="20" w:after="48" w:line="276" w:lineRule="auto"/>
              <w:jc w:val="center"/>
              <w:rPr>
                <w:sz w:val="24"/>
                <w:szCs w:val="24"/>
              </w:rPr>
            </w:pPr>
          </w:p>
        </w:tc>
        <w:tc>
          <w:tcPr>
            <w:tcW w:w="9337" w:type="dxa"/>
            <w:shd w:val="clear" w:color="auto" w:fill="auto"/>
          </w:tcPr>
          <w:p w:rsidR="00A77610" w:rsidRPr="00591B7E" w:rsidRDefault="00A77610" w:rsidP="00E12368">
            <w:pPr>
              <w:spacing w:beforeLines="20" w:before="48" w:afterLines="20" w:after="48" w:line="276" w:lineRule="auto"/>
              <w:rPr>
                <w:sz w:val="24"/>
                <w:szCs w:val="24"/>
              </w:rPr>
            </w:pPr>
            <w:r w:rsidRPr="00591B7E">
              <w:rPr>
                <w:sz w:val="24"/>
                <w:szCs w:val="24"/>
              </w:rPr>
              <w:t xml:space="preserve">Event agenda allows adequate time at beginning of agenda to identify available disability support services, and remind participants about logistics related to accessibility.  </w:t>
            </w:r>
          </w:p>
        </w:tc>
      </w:tr>
      <w:tr w:rsidR="00A77610" w:rsidRPr="00591B7E" w:rsidTr="00FA257D">
        <w:tc>
          <w:tcPr>
            <w:tcW w:w="720" w:type="dxa"/>
            <w:shd w:val="clear" w:color="auto" w:fill="auto"/>
          </w:tcPr>
          <w:p w:rsidR="00A77610" w:rsidRPr="00591B7E" w:rsidRDefault="00A77610" w:rsidP="00E12368">
            <w:pPr>
              <w:spacing w:beforeLines="20" w:before="48" w:afterLines="20" w:after="48" w:line="276" w:lineRule="auto"/>
              <w:jc w:val="center"/>
              <w:rPr>
                <w:sz w:val="24"/>
                <w:szCs w:val="24"/>
              </w:rPr>
            </w:pPr>
          </w:p>
        </w:tc>
        <w:tc>
          <w:tcPr>
            <w:tcW w:w="9337" w:type="dxa"/>
            <w:shd w:val="clear" w:color="auto" w:fill="auto"/>
          </w:tcPr>
          <w:p w:rsidR="00A77610" w:rsidRPr="00591B7E" w:rsidRDefault="00A77610" w:rsidP="00E12368">
            <w:pPr>
              <w:spacing w:beforeLines="20" w:before="48" w:afterLines="20" w:after="48" w:line="276" w:lineRule="auto"/>
              <w:rPr>
                <w:sz w:val="24"/>
                <w:szCs w:val="24"/>
              </w:rPr>
            </w:pPr>
            <w:r w:rsidRPr="00591B7E">
              <w:rPr>
                <w:sz w:val="24"/>
                <w:szCs w:val="24"/>
              </w:rPr>
              <w:t>Event agenda allows adequate time at breaks and between sessions for people with disabilities to access refreshments and washrooms, and transition between meeting spaces.</w:t>
            </w:r>
          </w:p>
        </w:tc>
      </w:tr>
      <w:tr w:rsidR="00A77610" w:rsidRPr="00591B7E" w:rsidTr="00FA257D">
        <w:tc>
          <w:tcPr>
            <w:tcW w:w="720" w:type="dxa"/>
            <w:shd w:val="clear" w:color="auto" w:fill="auto"/>
          </w:tcPr>
          <w:p w:rsidR="00A77610" w:rsidRPr="00591B7E" w:rsidRDefault="00A77610" w:rsidP="00E12368">
            <w:pPr>
              <w:spacing w:beforeLines="20" w:before="48" w:afterLines="20" w:after="48" w:line="276" w:lineRule="auto"/>
              <w:jc w:val="center"/>
              <w:rPr>
                <w:sz w:val="24"/>
                <w:szCs w:val="24"/>
              </w:rPr>
            </w:pPr>
          </w:p>
        </w:tc>
        <w:tc>
          <w:tcPr>
            <w:tcW w:w="9337" w:type="dxa"/>
            <w:shd w:val="clear" w:color="auto" w:fill="auto"/>
          </w:tcPr>
          <w:p w:rsidR="00A77610" w:rsidRPr="00591B7E" w:rsidRDefault="00A77610" w:rsidP="00E12368">
            <w:pPr>
              <w:spacing w:beforeLines="20" w:before="48" w:afterLines="20" w:after="48" w:line="276" w:lineRule="auto"/>
              <w:rPr>
                <w:sz w:val="24"/>
                <w:szCs w:val="24"/>
              </w:rPr>
            </w:pPr>
            <w:r w:rsidRPr="00591B7E">
              <w:rPr>
                <w:sz w:val="24"/>
                <w:szCs w:val="24"/>
              </w:rPr>
              <w:t>Where possible, event date does not conflict with another event that many people with disabilities and disability support and service providers may be attending.</w:t>
            </w:r>
          </w:p>
        </w:tc>
      </w:tr>
      <w:tr w:rsidR="00A77610" w:rsidRPr="00591B7E" w:rsidTr="00FA257D">
        <w:tc>
          <w:tcPr>
            <w:tcW w:w="720" w:type="dxa"/>
            <w:shd w:val="clear" w:color="auto" w:fill="auto"/>
          </w:tcPr>
          <w:p w:rsidR="00A77610" w:rsidRPr="00591B7E" w:rsidRDefault="00A77610" w:rsidP="00E12368">
            <w:pPr>
              <w:spacing w:beforeLines="20" w:before="48" w:afterLines="20" w:after="48" w:line="276" w:lineRule="auto"/>
              <w:jc w:val="center"/>
              <w:rPr>
                <w:sz w:val="24"/>
                <w:szCs w:val="24"/>
              </w:rPr>
            </w:pPr>
          </w:p>
        </w:tc>
        <w:tc>
          <w:tcPr>
            <w:tcW w:w="9337" w:type="dxa"/>
            <w:shd w:val="clear" w:color="auto" w:fill="auto"/>
          </w:tcPr>
          <w:p w:rsidR="00A77610" w:rsidRPr="00591B7E" w:rsidRDefault="00A77610" w:rsidP="00E12368">
            <w:pPr>
              <w:spacing w:beforeLines="20" w:before="48" w:afterLines="20" w:after="48" w:line="276" w:lineRule="auto"/>
              <w:rPr>
                <w:sz w:val="24"/>
                <w:szCs w:val="24"/>
              </w:rPr>
            </w:pPr>
            <w:r w:rsidRPr="00591B7E">
              <w:rPr>
                <w:sz w:val="24"/>
                <w:szCs w:val="24"/>
              </w:rPr>
              <w:t>Disability support and service providers are booked well in advance of event.</w:t>
            </w:r>
          </w:p>
        </w:tc>
      </w:tr>
      <w:tr w:rsidR="00A77610" w:rsidRPr="00591B7E" w:rsidTr="00FA257D">
        <w:tc>
          <w:tcPr>
            <w:tcW w:w="720" w:type="dxa"/>
            <w:shd w:val="clear" w:color="auto" w:fill="auto"/>
          </w:tcPr>
          <w:p w:rsidR="00A77610" w:rsidRPr="00591B7E" w:rsidRDefault="00A77610" w:rsidP="00E12368">
            <w:pPr>
              <w:spacing w:beforeLines="20" w:before="48" w:afterLines="20" w:after="48" w:line="276" w:lineRule="auto"/>
              <w:jc w:val="center"/>
              <w:rPr>
                <w:sz w:val="24"/>
                <w:szCs w:val="24"/>
              </w:rPr>
            </w:pPr>
          </w:p>
        </w:tc>
        <w:tc>
          <w:tcPr>
            <w:tcW w:w="9337" w:type="dxa"/>
            <w:shd w:val="clear" w:color="auto" w:fill="auto"/>
          </w:tcPr>
          <w:p w:rsidR="00A77610" w:rsidRPr="00591B7E" w:rsidRDefault="00A77610" w:rsidP="00E12368">
            <w:pPr>
              <w:spacing w:beforeLines="20" w:before="48" w:afterLines="20" w:after="48" w:line="276" w:lineRule="auto"/>
              <w:rPr>
                <w:sz w:val="24"/>
                <w:szCs w:val="24"/>
              </w:rPr>
            </w:pPr>
            <w:r w:rsidRPr="00591B7E">
              <w:rPr>
                <w:sz w:val="24"/>
                <w:szCs w:val="24"/>
              </w:rPr>
              <w:t>Arrangements for the development of alternative versions of communications materials are made well in advance of event.</w:t>
            </w:r>
          </w:p>
        </w:tc>
      </w:tr>
    </w:tbl>
    <w:p w:rsidR="00A77610" w:rsidRDefault="00A77610" w:rsidP="00FA7DC8">
      <w:pPr>
        <w:jc w:val="center"/>
        <w:rPr>
          <w:b/>
          <w:sz w:val="16"/>
          <w:szCs w:val="16"/>
        </w:rPr>
      </w:pPr>
    </w:p>
    <w:tbl>
      <w:tblPr>
        <w:tblStyle w:val="TableGrid"/>
        <w:tblW w:w="1005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20"/>
        <w:gridCol w:w="9337"/>
      </w:tblGrid>
      <w:tr w:rsidR="00A77610" w:rsidRPr="00591B7E" w:rsidTr="00FA257D">
        <w:trPr>
          <w:trHeight w:val="504"/>
        </w:trPr>
        <w:tc>
          <w:tcPr>
            <w:tcW w:w="720" w:type="dxa"/>
            <w:tcBorders>
              <w:top w:val="single" w:sz="18" w:space="0" w:color="auto"/>
              <w:bottom w:val="single" w:sz="18" w:space="0" w:color="auto"/>
            </w:tcBorders>
            <w:shd w:val="clear" w:color="auto" w:fill="B5D1DD"/>
            <w:vAlign w:val="center"/>
          </w:tcPr>
          <w:p w:rsidR="00A77610" w:rsidRPr="00591B7E" w:rsidRDefault="00A77610" w:rsidP="00E12368">
            <w:pPr>
              <w:spacing w:beforeLines="20" w:before="48" w:afterLines="20" w:after="48" w:line="276" w:lineRule="auto"/>
              <w:jc w:val="center"/>
              <w:rPr>
                <w:sz w:val="36"/>
                <w:szCs w:val="36"/>
              </w:rPr>
            </w:pPr>
            <w:r w:rsidRPr="00591B7E">
              <w:rPr>
                <w:sz w:val="36"/>
                <w:szCs w:val="36"/>
              </w:rPr>
              <w:sym w:font="Wingdings" w:char="F0FC"/>
            </w:r>
          </w:p>
        </w:tc>
        <w:tc>
          <w:tcPr>
            <w:tcW w:w="9337" w:type="dxa"/>
            <w:tcBorders>
              <w:top w:val="single" w:sz="18" w:space="0" w:color="auto"/>
              <w:bottom w:val="single" w:sz="18" w:space="0" w:color="auto"/>
            </w:tcBorders>
            <w:shd w:val="clear" w:color="auto" w:fill="B5D1DD"/>
            <w:vAlign w:val="center"/>
          </w:tcPr>
          <w:p w:rsidR="00A77610" w:rsidRPr="00591B7E" w:rsidRDefault="00A77610" w:rsidP="00E12368">
            <w:pPr>
              <w:spacing w:beforeLines="20" w:before="48" w:afterLines="20" w:after="48" w:line="276" w:lineRule="auto"/>
              <w:jc w:val="center"/>
              <w:rPr>
                <w:b/>
                <w:sz w:val="28"/>
                <w:szCs w:val="28"/>
              </w:rPr>
            </w:pPr>
            <w:r w:rsidRPr="00591B7E">
              <w:rPr>
                <w:b/>
                <w:sz w:val="28"/>
                <w:szCs w:val="28"/>
              </w:rPr>
              <w:t xml:space="preserve">Venue </w:t>
            </w:r>
          </w:p>
        </w:tc>
      </w:tr>
      <w:tr w:rsidR="00A77610" w:rsidRPr="00591B7E" w:rsidTr="00FA257D">
        <w:tc>
          <w:tcPr>
            <w:tcW w:w="720" w:type="dxa"/>
            <w:tcBorders>
              <w:top w:val="single" w:sz="18" w:space="0" w:color="auto"/>
            </w:tcBorders>
            <w:shd w:val="clear" w:color="auto" w:fill="FFFFFF" w:themeFill="background1"/>
          </w:tcPr>
          <w:p w:rsidR="00A77610" w:rsidRPr="00591B7E" w:rsidRDefault="00A77610" w:rsidP="00E12368">
            <w:pPr>
              <w:spacing w:beforeLines="20" w:before="48" w:afterLines="20" w:after="48" w:line="276" w:lineRule="auto"/>
            </w:pPr>
          </w:p>
        </w:tc>
        <w:tc>
          <w:tcPr>
            <w:tcW w:w="9337" w:type="dxa"/>
            <w:tcBorders>
              <w:top w:val="single" w:sz="18" w:space="0" w:color="auto"/>
            </w:tcBorders>
            <w:shd w:val="clear" w:color="auto" w:fill="FFFFFF" w:themeFill="background1"/>
          </w:tcPr>
          <w:p w:rsidR="00A77610" w:rsidRPr="00591B7E" w:rsidRDefault="00A77610" w:rsidP="00E12368">
            <w:pPr>
              <w:spacing w:beforeLines="20" w:before="48" w:afterLines="20" w:after="48" w:line="276" w:lineRule="auto"/>
              <w:rPr>
                <w:sz w:val="24"/>
                <w:szCs w:val="24"/>
              </w:rPr>
            </w:pPr>
            <w:r w:rsidRPr="00591B7E">
              <w:rPr>
                <w:sz w:val="24"/>
                <w:szCs w:val="24"/>
              </w:rPr>
              <w:t>Venue is close to accessible public transit stops, and has clear, level, short paths between transit stops and the venue.</w:t>
            </w:r>
          </w:p>
        </w:tc>
      </w:tr>
      <w:tr w:rsidR="00A77610" w:rsidRPr="00591B7E" w:rsidTr="00FA257D">
        <w:tc>
          <w:tcPr>
            <w:tcW w:w="720" w:type="dxa"/>
            <w:shd w:val="clear" w:color="auto" w:fill="FFFFFF" w:themeFill="background1"/>
          </w:tcPr>
          <w:p w:rsidR="00A77610" w:rsidRPr="00591B7E" w:rsidRDefault="00A77610" w:rsidP="00E12368">
            <w:pPr>
              <w:spacing w:beforeLines="20" w:before="48" w:afterLines="20" w:after="48" w:line="276" w:lineRule="auto"/>
            </w:pPr>
          </w:p>
        </w:tc>
        <w:tc>
          <w:tcPr>
            <w:tcW w:w="9337" w:type="dxa"/>
            <w:shd w:val="clear" w:color="auto" w:fill="FFFFFF" w:themeFill="background1"/>
          </w:tcPr>
          <w:p w:rsidR="00A77610" w:rsidRPr="00591B7E" w:rsidRDefault="00A77610" w:rsidP="00E12368">
            <w:pPr>
              <w:spacing w:beforeLines="20" w:before="48" w:afterLines="20" w:after="48" w:line="276" w:lineRule="auto"/>
              <w:rPr>
                <w:sz w:val="24"/>
                <w:szCs w:val="24"/>
              </w:rPr>
            </w:pPr>
            <w:r w:rsidRPr="00591B7E">
              <w:rPr>
                <w:sz w:val="24"/>
                <w:szCs w:val="24"/>
              </w:rPr>
              <w:t xml:space="preserve">Accessible parking spots are available (with slip-resistant, level access, close to building entrance).  If the number of accessible parking spaces is limited, the location of the nearest additional accessible parking has been noted.  </w:t>
            </w:r>
          </w:p>
        </w:tc>
      </w:tr>
      <w:tr w:rsidR="00A77610" w:rsidRPr="00591B7E" w:rsidTr="00FA257D">
        <w:tc>
          <w:tcPr>
            <w:tcW w:w="720" w:type="dxa"/>
            <w:shd w:val="clear" w:color="auto" w:fill="FFFFFF" w:themeFill="background1"/>
          </w:tcPr>
          <w:p w:rsidR="00A77610" w:rsidRPr="00591B7E" w:rsidRDefault="00A77610" w:rsidP="00E12368">
            <w:pPr>
              <w:spacing w:beforeLines="20" w:before="48" w:afterLines="20" w:after="48" w:line="276" w:lineRule="auto"/>
            </w:pPr>
          </w:p>
        </w:tc>
        <w:tc>
          <w:tcPr>
            <w:tcW w:w="9337" w:type="dxa"/>
            <w:shd w:val="clear" w:color="auto" w:fill="FFFFFF" w:themeFill="background1"/>
          </w:tcPr>
          <w:p w:rsidR="00A77610" w:rsidRPr="00591B7E" w:rsidRDefault="00A77610" w:rsidP="00E12368">
            <w:pPr>
              <w:spacing w:beforeLines="20" w:before="48" w:afterLines="20" w:after="48" w:line="276" w:lineRule="auto"/>
              <w:rPr>
                <w:sz w:val="24"/>
                <w:szCs w:val="24"/>
              </w:rPr>
            </w:pPr>
            <w:proofErr w:type="gramStart"/>
            <w:r w:rsidRPr="00591B7E">
              <w:rPr>
                <w:sz w:val="24"/>
                <w:szCs w:val="24"/>
              </w:rPr>
              <w:t>Entrances (especially main entrance) to building is</w:t>
            </w:r>
            <w:proofErr w:type="gramEnd"/>
            <w:r w:rsidRPr="00591B7E">
              <w:rPr>
                <w:sz w:val="24"/>
                <w:szCs w:val="24"/>
              </w:rPr>
              <w:t xml:space="preserve"> equipped with automatic doors wide enough to accommodate wheelchairs and scooters. If the main entrance is not accessible, a clearly visible sign indicates the location of an accessible entrance.</w:t>
            </w:r>
          </w:p>
        </w:tc>
      </w:tr>
      <w:tr w:rsidR="00A77610" w:rsidRPr="00591B7E" w:rsidTr="00FA257D">
        <w:tc>
          <w:tcPr>
            <w:tcW w:w="720" w:type="dxa"/>
            <w:shd w:val="clear" w:color="auto" w:fill="FFFFFF" w:themeFill="background1"/>
          </w:tcPr>
          <w:p w:rsidR="00A77610" w:rsidRPr="00591B7E" w:rsidRDefault="00A77610" w:rsidP="00E12368">
            <w:pPr>
              <w:spacing w:beforeLines="20" w:before="48" w:afterLines="20" w:after="48" w:line="276" w:lineRule="auto"/>
            </w:pPr>
          </w:p>
        </w:tc>
        <w:tc>
          <w:tcPr>
            <w:tcW w:w="9337" w:type="dxa"/>
            <w:shd w:val="clear" w:color="auto" w:fill="FFFFFF" w:themeFill="background1"/>
          </w:tcPr>
          <w:p w:rsidR="00A77610" w:rsidRPr="00591B7E" w:rsidRDefault="00A77610" w:rsidP="00E12368">
            <w:pPr>
              <w:spacing w:beforeLines="20" w:before="48" w:afterLines="20" w:after="48" w:line="276" w:lineRule="auto"/>
              <w:rPr>
                <w:sz w:val="24"/>
                <w:szCs w:val="24"/>
              </w:rPr>
            </w:pPr>
            <w:r w:rsidRPr="00591B7E">
              <w:rPr>
                <w:sz w:val="24"/>
                <w:szCs w:val="24"/>
              </w:rPr>
              <w:t>All building entrances are well-maintained (e.g., snow shoveling to bare pavement and de-icing in winter).</w:t>
            </w:r>
          </w:p>
        </w:tc>
      </w:tr>
      <w:tr w:rsidR="00A77610" w:rsidRPr="00591B7E" w:rsidTr="00FA257D">
        <w:tc>
          <w:tcPr>
            <w:tcW w:w="720" w:type="dxa"/>
            <w:shd w:val="clear" w:color="auto" w:fill="FFFFFF" w:themeFill="background1"/>
          </w:tcPr>
          <w:p w:rsidR="00A77610" w:rsidRPr="00591B7E" w:rsidRDefault="00A77610" w:rsidP="00E12368">
            <w:pPr>
              <w:spacing w:beforeLines="20" w:before="48" w:afterLines="20" w:after="48" w:line="276" w:lineRule="auto"/>
            </w:pPr>
          </w:p>
        </w:tc>
        <w:tc>
          <w:tcPr>
            <w:tcW w:w="9337" w:type="dxa"/>
            <w:shd w:val="clear" w:color="auto" w:fill="FFFFFF" w:themeFill="background1"/>
          </w:tcPr>
          <w:p w:rsidR="00A77610" w:rsidRPr="00591B7E" w:rsidRDefault="00A77610" w:rsidP="00E12368">
            <w:pPr>
              <w:spacing w:beforeLines="20" w:before="48" w:afterLines="20" w:after="48" w:line="276" w:lineRule="auto"/>
              <w:rPr>
                <w:sz w:val="24"/>
                <w:szCs w:val="24"/>
              </w:rPr>
            </w:pPr>
            <w:r w:rsidRPr="00591B7E">
              <w:rPr>
                <w:sz w:val="24"/>
                <w:szCs w:val="24"/>
              </w:rPr>
              <w:t xml:space="preserve">Doorways to meeting rooms have automatic door openers, and are approximately 1-metre wide to accommodate wheelchairs and scooters.  </w:t>
            </w:r>
          </w:p>
        </w:tc>
      </w:tr>
      <w:tr w:rsidR="00A77610" w:rsidRPr="00591B7E" w:rsidTr="00FA257D">
        <w:tc>
          <w:tcPr>
            <w:tcW w:w="720" w:type="dxa"/>
            <w:shd w:val="clear" w:color="auto" w:fill="FFFFFF" w:themeFill="background1"/>
          </w:tcPr>
          <w:p w:rsidR="00A77610" w:rsidRPr="00591B7E" w:rsidRDefault="00A77610" w:rsidP="00E12368">
            <w:pPr>
              <w:spacing w:beforeLines="20" w:before="48" w:afterLines="20" w:after="48" w:line="276" w:lineRule="auto"/>
            </w:pPr>
          </w:p>
        </w:tc>
        <w:tc>
          <w:tcPr>
            <w:tcW w:w="9337" w:type="dxa"/>
            <w:shd w:val="clear" w:color="auto" w:fill="FFFFFF" w:themeFill="background1"/>
          </w:tcPr>
          <w:p w:rsidR="00A77610" w:rsidRPr="00591B7E" w:rsidRDefault="00A77610" w:rsidP="00E12368">
            <w:pPr>
              <w:spacing w:beforeLines="20" w:before="48" w:afterLines="20" w:after="48" w:line="276" w:lineRule="auto"/>
              <w:rPr>
                <w:sz w:val="24"/>
                <w:szCs w:val="24"/>
              </w:rPr>
            </w:pPr>
            <w:r w:rsidRPr="00591B7E">
              <w:rPr>
                <w:sz w:val="24"/>
                <w:szCs w:val="24"/>
              </w:rPr>
              <w:t xml:space="preserve">Meeting rooms have adequate lighting in area where presenters are situated and </w:t>
            </w:r>
            <w:r w:rsidRPr="00591B7E">
              <w:rPr>
                <w:sz w:val="24"/>
                <w:szCs w:val="24"/>
              </w:rPr>
              <w:lastRenderedPageBreak/>
              <w:t>participants will be seated.</w:t>
            </w:r>
          </w:p>
        </w:tc>
      </w:tr>
      <w:tr w:rsidR="00A77610" w:rsidRPr="00591B7E" w:rsidTr="00FA257D">
        <w:tc>
          <w:tcPr>
            <w:tcW w:w="720" w:type="dxa"/>
            <w:shd w:val="clear" w:color="auto" w:fill="FFFFFF" w:themeFill="background1"/>
          </w:tcPr>
          <w:p w:rsidR="00A77610" w:rsidRPr="00591B7E" w:rsidRDefault="00A77610" w:rsidP="00E12368">
            <w:pPr>
              <w:spacing w:beforeLines="20" w:before="48" w:afterLines="20" w:after="48" w:line="276" w:lineRule="auto"/>
            </w:pPr>
          </w:p>
        </w:tc>
        <w:tc>
          <w:tcPr>
            <w:tcW w:w="9337" w:type="dxa"/>
            <w:shd w:val="clear" w:color="auto" w:fill="FFFFFF" w:themeFill="background1"/>
          </w:tcPr>
          <w:p w:rsidR="00A77610" w:rsidRPr="00591B7E" w:rsidRDefault="00A77610" w:rsidP="00E12368">
            <w:pPr>
              <w:spacing w:beforeLines="20" w:before="48" w:afterLines="20" w:after="48" w:line="276" w:lineRule="auto"/>
              <w:rPr>
                <w:sz w:val="24"/>
                <w:szCs w:val="24"/>
              </w:rPr>
            </w:pPr>
            <w:r w:rsidRPr="00591B7E">
              <w:rPr>
                <w:sz w:val="24"/>
                <w:szCs w:val="24"/>
              </w:rPr>
              <w:t>Room capacity figures have been adjusted down to account for assistive and mobility equipment. (For example, if 10% or more of participants are expected to use mobility aids, plan for 30% additional space.)</w:t>
            </w:r>
          </w:p>
        </w:tc>
      </w:tr>
      <w:tr w:rsidR="00A77610" w:rsidRPr="00591B7E" w:rsidTr="00FA257D">
        <w:tc>
          <w:tcPr>
            <w:tcW w:w="720" w:type="dxa"/>
            <w:shd w:val="clear" w:color="auto" w:fill="FFFFFF" w:themeFill="background1"/>
          </w:tcPr>
          <w:p w:rsidR="00A77610" w:rsidRPr="00591B7E" w:rsidRDefault="00A77610" w:rsidP="00E12368">
            <w:pPr>
              <w:spacing w:beforeLines="20" w:before="48" w:afterLines="20" w:after="48" w:line="276" w:lineRule="auto"/>
            </w:pPr>
          </w:p>
        </w:tc>
        <w:tc>
          <w:tcPr>
            <w:tcW w:w="9337" w:type="dxa"/>
            <w:shd w:val="clear" w:color="auto" w:fill="FFFFFF" w:themeFill="background1"/>
          </w:tcPr>
          <w:p w:rsidR="00A77610" w:rsidRPr="00591B7E" w:rsidRDefault="00A77610" w:rsidP="00E12368">
            <w:pPr>
              <w:spacing w:beforeLines="20" w:before="48" w:afterLines="20" w:after="48" w:line="276" w:lineRule="auto"/>
              <w:rPr>
                <w:sz w:val="24"/>
                <w:szCs w:val="24"/>
              </w:rPr>
            </w:pPr>
            <w:r w:rsidRPr="00591B7E">
              <w:rPr>
                <w:sz w:val="24"/>
                <w:szCs w:val="24"/>
              </w:rPr>
              <w:t>Routes of travel (e.g., hallways and paths) to and from all event areas are wide and barrier-free (e.g., no steps or sudden changes in level or flooring).</w:t>
            </w:r>
          </w:p>
        </w:tc>
      </w:tr>
      <w:tr w:rsidR="00A77610" w:rsidRPr="00591B7E" w:rsidTr="00FA257D">
        <w:tc>
          <w:tcPr>
            <w:tcW w:w="720" w:type="dxa"/>
            <w:shd w:val="clear" w:color="auto" w:fill="FFFFFF" w:themeFill="background1"/>
          </w:tcPr>
          <w:p w:rsidR="00A77610" w:rsidRPr="00591B7E" w:rsidRDefault="00A77610" w:rsidP="00E12368">
            <w:pPr>
              <w:spacing w:beforeLines="20" w:before="48" w:afterLines="20" w:after="48" w:line="276" w:lineRule="auto"/>
            </w:pPr>
          </w:p>
        </w:tc>
        <w:tc>
          <w:tcPr>
            <w:tcW w:w="9337" w:type="dxa"/>
            <w:shd w:val="clear" w:color="auto" w:fill="FFFFFF" w:themeFill="background1"/>
          </w:tcPr>
          <w:p w:rsidR="00A77610" w:rsidRPr="00591B7E" w:rsidRDefault="00A77610" w:rsidP="00E12368">
            <w:pPr>
              <w:spacing w:beforeLines="20" w:before="48" w:afterLines="20" w:after="48" w:line="276" w:lineRule="auto"/>
              <w:rPr>
                <w:sz w:val="24"/>
                <w:szCs w:val="24"/>
              </w:rPr>
            </w:pPr>
            <w:r w:rsidRPr="00591B7E">
              <w:rPr>
                <w:sz w:val="24"/>
                <w:szCs w:val="24"/>
              </w:rPr>
              <w:t>Public elevators are accessible (i.e., large enough to accommodate power wheelchair and scooter users, and equipped with auditory floor indicators, door sensors, and control panel buttons with braille indicators at an accessible height). If the event will take place on several floors, the building has enough elevator capacity to transport attendees who cannot use stairs or escalators.</w:t>
            </w:r>
          </w:p>
        </w:tc>
      </w:tr>
      <w:tr w:rsidR="00A77610" w:rsidRPr="00591B7E" w:rsidTr="00FA257D">
        <w:tc>
          <w:tcPr>
            <w:tcW w:w="720" w:type="dxa"/>
            <w:shd w:val="clear" w:color="auto" w:fill="FFFFFF" w:themeFill="background1"/>
          </w:tcPr>
          <w:p w:rsidR="00A77610" w:rsidRPr="00591B7E" w:rsidRDefault="00A77610" w:rsidP="00E12368">
            <w:pPr>
              <w:spacing w:beforeLines="20" w:before="48" w:afterLines="20" w:after="48" w:line="276" w:lineRule="auto"/>
            </w:pPr>
          </w:p>
        </w:tc>
        <w:tc>
          <w:tcPr>
            <w:tcW w:w="9337" w:type="dxa"/>
            <w:shd w:val="clear" w:color="auto" w:fill="FFFFFF" w:themeFill="background1"/>
          </w:tcPr>
          <w:p w:rsidR="00A77610" w:rsidRPr="00591B7E" w:rsidRDefault="00A77610" w:rsidP="00E12368">
            <w:pPr>
              <w:spacing w:beforeLines="20" w:before="48" w:afterLines="20" w:after="48" w:line="276" w:lineRule="auto"/>
              <w:rPr>
                <w:sz w:val="24"/>
                <w:szCs w:val="24"/>
              </w:rPr>
            </w:pPr>
            <w:r w:rsidRPr="00591B7E">
              <w:rPr>
                <w:sz w:val="24"/>
                <w:szCs w:val="24"/>
              </w:rPr>
              <w:t>Accessible washrooms are available and close to meeting room and dining area. Washrooms should have raised tactile symbols or braille lettering, an automatic door opener, and at least one accessible stall. There should be enough accessible washrooms to accommodate the expected number of attendees.</w:t>
            </w:r>
          </w:p>
        </w:tc>
      </w:tr>
      <w:tr w:rsidR="00A77610" w:rsidRPr="00591B7E" w:rsidTr="00FA257D">
        <w:tc>
          <w:tcPr>
            <w:tcW w:w="720" w:type="dxa"/>
            <w:shd w:val="clear" w:color="auto" w:fill="FFFFFF" w:themeFill="background1"/>
          </w:tcPr>
          <w:p w:rsidR="00A77610" w:rsidRPr="00591B7E" w:rsidRDefault="00A77610" w:rsidP="00E12368">
            <w:pPr>
              <w:spacing w:beforeLines="20" w:before="48" w:afterLines="20" w:after="48" w:line="276" w:lineRule="auto"/>
            </w:pPr>
          </w:p>
        </w:tc>
        <w:tc>
          <w:tcPr>
            <w:tcW w:w="9337" w:type="dxa"/>
            <w:shd w:val="clear" w:color="auto" w:fill="FFFFFF" w:themeFill="background1"/>
          </w:tcPr>
          <w:p w:rsidR="00A77610" w:rsidRPr="00591B7E" w:rsidRDefault="00A77610" w:rsidP="00E12368">
            <w:pPr>
              <w:spacing w:beforeLines="20" w:before="48" w:afterLines="20" w:after="48" w:line="276" w:lineRule="auto"/>
              <w:rPr>
                <w:sz w:val="24"/>
                <w:szCs w:val="24"/>
              </w:rPr>
            </w:pPr>
            <w:r w:rsidRPr="00591B7E">
              <w:rPr>
                <w:sz w:val="24"/>
                <w:szCs w:val="24"/>
              </w:rPr>
              <w:t>Refreshment and reception areas are near the main event rooms and have accessible washrooms nearby.</w:t>
            </w:r>
          </w:p>
        </w:tc>
      </w:tr>
      <w:tr w:rsidR="00A77610" w:rsidRPr="00591B7E" w:rsidTr="00FA257D">
        <w:tc>
          <w:tcPr>
            <w:tcW w:w="720" w:type="dxa"/>
            <w:shd w:val="clear" w:color="auto" w:fill="FFFFFF" w:themeFill="background1"/>
          </w:tcPr>
          <w:p w:rsidR="00A77610" w:rsidRPr="00591B7E" w:rsidRDefault="00A77610" w:rsidP="00E12368">
            <w:pPr>
              <w:spacing w:beforeLines="20" w:before="48" w:afterLines="20" w:after="48" w:line="276" w:lineRule="auto"/>
            </w:pPr>
          </w:p>
        </w:tc>
        <w:tc>
          <w:tcPr>
            <w:tcW w:w="9337" w:type="dxa"/>
            <w:shd w:val="clear" w:color="auto" w:fill="FFFFFF" w:themeFill="background1"/>
          </w:tcPr>
          <w:p w:rsidR="00A77610" w:rsidRPr="00591B7E" w:rsidRDefault="00A77610" w:rsidP="00E12368">
            <w:pPr>
              <w:spacing w:beforeLines="20" w:before="48" w:afterLines="20" w:after="48" w:line="276" w:lineRule="auto"/>
              <w:rPr>
                <w:sz w:val="24"/>
                <w:szCs w:val="24"/>
              </w:rPr>
            </w:pPr>
            <w:r w:rsidRPr="00591B7E">
              <w:rPr>
                <w:sz w:val="24"/>
                <w:szCs w:val="24"/>
              </w:rPr>
              <w:t>Outdoor access to allow participants to walk/relieve their guide or service dogs during breaks.</w:t>
            </w:r>
          </w:p>
        </w:tc>
      </w:tr>
      <w:tr w:rsidR="00A77610" w:rsidRPr="00591B7E" w:rsidTr="00FA257D">
        <w:tc>
          <w:tcPr>
            <w:tcW w:w="720" w:type="dxa"/>
            <w:shd w:val="clear" w:color="auto" w:fill="FFFFFF" w:themeFill="background1"/>
          </w:tcPr>
          <w:p w:rsidR="00A77610" w:rsidRPr="00591B7E" w:rsidRDefault="00A77610" w:rsidP="00E12368">
            <w:pPr>
              <w:spacing w:beforeLines="20" w:before="48" w:afterLines="20" w:after="48" w:line="276" w:lineRule="auto"/>
            </w:pPr>
          </w:p>
        </w:tc>
        <w:tc>
          <w:tcPr>
            <w:tcW w:w="9337" w:type="dxa"/>
            <w:shd w:val="clear" w:color="auto" w:fill="FFFFFF" w:themeFill="background1"/>
          </w:tcPr>
          <w:p w:rsidR="00A77610" w:rsidRPr="00591B7E" w:rsidRDefault="00A77610" w:rsidP="00E12368">
            <w:pPr>
              <w:spacing w:beforeLines="20" w:before="48" w:afterLines="20" w:after="48" w:line="276" w:lineRule="auto"/>
              <w:rPr>
                <w:sz w:val="24"/>
                <w:szCs w:val="24"/>
              </w:rPr>
            </w:pPr>
            <w:r w:rsidRPr="00591B7E">
              <w:rPr>
                <w:sz w:val="24"/>
                <w:szCs w:val="24"/>
              </w:rPr>
              <w:t>The venue’s emergency evacuation plans take persons with disabilities into account.</w:t>
            </w:r>
          </w:p>
        </w:tc>
      </w:tr>
      <w:tr w:rsidR="00A77610" w:rsidRPr="00591B7E" w:rsidTr="00FA257D">
        <w:tc>
          <w:tcPr>
            <w:tcW w:w="720" w:type="dxa"/>
            <w:shd w:val="clear" w:color="auto" w:fill="FFFFFF" w:themeFill="background1"/>
          </w:tcPr>
          <w:p w:rsidR="00A77610" w:rsidRPr="00591B7E" w:rsidRDefault="00A77610" w:rsidP="00E12368">
            <w:pPr>
              <w:spacing w:beforeLines="20" w:before="48" w:afterLines="20" w:after="48" w:line="276" w:lineRule="auto"/>
            </w:pPr>
          </w:p>
        </w:tc>
        <w:tc>
          <w:tcPr>
            <w:tcW w:w="9337" w:type="dxa"/>
            <w:shd w:val="clear" w:color="auto" w:fill="FFFFFF" w:themeFill="background1"/>
          </w:tcPr>
          <w:p w:rsidR="00A77610" w:rsidRPr="00591B7E" w:rsidRDefault="00A77610" w:rsidP="00E12368">
            <w:pPr>
              <w:spacing w:beforeLines="20" w:before="48" w:afterLines="20" w:after="48" w:line="276" w:lineRule="auto"/>
              <w:rPr>
                <w:sz w:val="24"/>
                <w:szCs w:val="24"/>
              </w:rPr>
            </w:pPr>
            <w:r w:rsidRPr="00591B7E">
              <w:rPr>
                <w:sz w:val="24"/>
                <w:szCs w:val="24"/>
              </w:rPr>
              <w:t>No renovation or construction work scheduled during the event date(s) that might affect accessibility</w:t>
            </w:r>
          </w:p>
        </w:tc>
      </w:tr>
      <w:tr w:rsidR="00A77610" w:rsidRPr="00591B7E" w:rsidTr="00FA257D">
        <w:tc>
          <w:tcPr>
            <w:tcW w:w="720" w:type="dxa"/>
            <w:shd w:val="clear" w:color="auto" w:fill="FFFFFF" w:themeFill="background1"/>
          </w:tcPr>
          <w:p w:rsidR="00A77610" w:rsidRPr="00591B7E" w:rsidRDefault="00A77610" w:rsidP="00E12368">
            <w:pPr>
              <w:spacing w:beforeLines="20" w:before="48" w:afterLines="20" w:after="48" w:line="276" w:lineRule="auto"/>
            </w:pPr>
          </w:p>
        </w:tc>
        <w:tc>
          <w:tcPr>
            <w:tcW w:w="9337" w:type="dxa"/>
            <w:shd w:val="clear" w:color="auto" w:fill="FFFFFF" w:themeFill="background1"/>
          </w:tcPr>
          <w:p w:rsidR="00A77610" w:rsidRPr="00591B7E" w:rsidRDefault="00A77610" w:rsidP="00E12368">
            <w:pPr>
              <w:spacing w:beforeLines="20" w:before="48" w:afterLines="20" w:after="48" w:line="276" w:lineRule="auto"/>
              <w:rPr>
                <w:sz w:val="24"/>
                <w:szCs w:val="24"/>
              </w:rPr>
            </w:pPr>
            <w:r w:rsidRPr="00591B7E">
              <w:rPr>
                <w:sz w:val="24"/>
                <w:szCs w:val="24"/>
              </w:rPr>
              <w:t xml:space="preserve">Venue </w:t>
            </w:r>
            <w:proofErr w:type="gramStart"/>
            <w:r w:rsidRPr="00591B7E">
              <w:rPr>
                <w:sz w:val="24"/>
                <w:szCs w:val="24"/>
              </w:rPr>
              <w:t>staff are</w:t>
            </w:r>
            <w:proofErr w:type="gramEnd"/>
            <w:r w:rsidRPr="00591B7E">
              <w:rPr>
                <w:sz w:val="24"/>
                <w:szCs w:val="24"/>
              </w:rPr>
              <w:t xml:space="preserve"> trained in providing accessible customer service.</w:t>
            </w:r>
          </w:p>
        </w:tc>
      </w:tr>
    </w:tbl>
    <w:p w:rsidR="00FA7DC8" w:rsidRDefault="00FA7DC8"/>
    <w:tbl>
      <w:tblPr>
        <w:tblStyle w:val="TableGrid"/>
        <w:tblW w:w="1005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20"/>
        <w:gridCol w:w="9337"/>
      </w:tblGrid>
      <w:tr w:rsidR="00FA7DC8" w:rsidRPr="00591B7E" w:rsidTr="00FA257D">
        <w:trPr>
          <w:trHeight w:val="504"/>
        </w:trPr>
        <w:tc>
          <w:tcPr>
            <w:tcW w:w="720" w:type="dxa"/>
            <w:tcBorders>
              <w:top w:val="single" w:sz="18" w:space="0" w:color="auto"/>
              <w:bottom w:val="single" w:sz="18" w:space="0" w:color="auto"/>
            </w:tcBorders>
            <w:shd w:val="clear" w:color="auto" w:fill="B5D1DD"/>
            <w:vAlign w:val="center"/>
          </w:tcPr>
          <w:p w:rsidR="00FA7DC8" w:rsidRPr="00591B7E" w:rsidRDefault="00FA7DC8" w:rsidP="00E12368">
            <w:pPr>
              <w:spacing w:beforeLines="20" w:before="48" w:afterLines="20" w:after="48" w:line="276" w:lineRule="auto"/>
              <w:jc w:val="center"/>
              <w:rPr>
                <w:b/>
                <w:sz w:val="36"/>
                <w:szCs w:val="36"/>
              </w:rPr>
            </w:pPr>
            <w:r w:rsidRPr="00591B7E">
              <w:rPr>
                <w:b/>
                <w:sz w:val="36"/>
                <w:szCs w:val="36"/>
              </w:rPr>
              <w:sym w:font="Wingdings" w:char="F0FC"/>
            </w:r>
          </w:p>
        </w:tc>
        <w:tc>
          <w:tcPr>
            <w:tcW w:w="9337" w:type="dxa"/>
            <w:tcBorders>
              <w:top w:val="single" w:sz="18" w:space="0" w:color="auto"/>
              <w:bottom w:val="single" w:sz="18" w:space="0" w:color="auto"/>
            </w:tcBorders>
            <w:shd w:val="clear" w:color="auto" w:fill="B5D1DD"/>
            <w:vAlign w:val="center"/>
          </w:tcPr>
          <w:p w:rsidR="00FA7DC8" w:rsidRPr="00591B7E" w:rsidRDefault="00FA7DC8" w:rsidP="00E12368">
            <w:pPr>
              <w:spacing w:beforeLines="20" w:before="48" w:afterLines="20" w:after="48" w:line="276" w:lineRule="auto"/>
              <w:jc w:val="center"/>
              <w:rPr>
                <w:b/>
                <w:sz w:val="28"/>
                <w:szCs w:val="28"/>
              </w:rPr>
            </w:pPr>
            <w:r w:rsidRPr="00591B7E">
              <w:rPr>
                <w:b/>
                <w:sz w:val="28"/>
                <w:szCs w:val="28"/>
              </w:rPr>
              <w:t xml:space="preserve">Promotions and Registration </w:t>
            </w:r>
          </w:p>
        </w:tc>
      </w:tr>
      <w:tr w:rsidR="00FA7DC8" w:rsidRPr="00591B7E" w:rsidTr="00FA257D">
        <w:tc>
          <w:tcPr>
            <w:tcW w:w="720" w:type="dxa"/>
            <w:tcBorders>
              <w:top w:val="single" w:sz="18" w:space="0" w:color="auto"/>
            </w:tcBorders>
            <w:shd w:val="clear" w:color="auto" w:fill="FFFFFF" w:themeFill="background1"/>
          </w:tcPr>
          <w:p w:rsidR="00FA7DC8" w:rsidRPr="00591B7E" w:rsidRDefault="00FA7DC8" w:rsidP="00E12368">
            <w:pPr>
              <w:spacing w:beforeLines="20" w:before="48" w:afterLines="20" w:after="48" w:line="276" w:lineRule="auto"/>
            </w:pPr>
          </w:p>
        </w:tc>
        <w:tc>
          <w:tcPr>
            <w:tcW w:w="9337" w:type="dxa"/>
            <w:tcBorders>
              <w:top w:val="single" w:sz="18" w:space="0" w:color="auto"/>
            </w:tcBorders>
            <w:shd w:val="clear" w:color="auto" w:fill="FFFFFF" w:themeFill="background1"/>
          </w:tcPr>
          <w:p w:rsidR="00FA7DC8" w:rsidRPr="00591B7E" w:rsidRDefault="00FA7DC8" w:rsidP="00E12368">
            <w:pPr>
              <w:spacing w:beforeLines="20" w:before="48" w:afterLines="20" w:after="48" w:line="276" w:lineRule="auto"/>
              <w:rPr>
                <w:sz w:val="24"/>
                <w:szCs w:val="24"/>
              </w:rPr>
            </w:pPr>
            <w:r w:rsidRPr="00591B7E">
              <w:rPr>
                <w:sz w:val="24"/>
                <w:szCs w:val="24"/>
              </w:rPr>
              <w:t>A range of registration options is provided (online, telephone, text phone, email, TTY).</w:t>
            </w:r>
          </w:p>
        </w:tc>
      </w:tr>
      <w:tr w:rsidR="00FA7DC8" w:rsidRPr="00591B7E" w:rsidTr="00FA257D">
        <w:tc>
          <w:tcPr>
            <w:tcW w:w="720" w:type="dxa"/>
            <w:shd w:val="clear" w:color="auto" w:fill="FFFFFF" w:themeFill="background1"/>
          </w:tcPr>
          <w:p w:rsidR="00FA7DC8" w:rsidRPr="00591B7E" w:rsidRDefault="00FA7DC8" w:rsidP="00E12368">
            <w:pPr>
              <w:spacing w:beforeLines="20" w:before="48" w:afterLines="20" w:after="48" w:line="276" w:lineRule="auto"/>
            </w:pPr>
          </w:p>
        </w:tc>
        <w:tc>
          <w:tcPr>
            <w:tcW w:w="9337" w:type="dxa"/>
            <w:shd w:val="clear" w:color="auto" w:fill="FFFFFF" w:themeFill="background1"/>
          </w:tcPr>
          <w:p w:rsidR="00FA7DC8" w:rsidRPr="00591B7E" w:rsidRDefault="00FA7DC8" w:rsidP="00E12368">
            <w:pPr>
              <w:spacing w:beforeLines="20" w:before="48" w:afterLines="20" w:after="48" w:line="276" w:lineRule="auto"/>
              <w:rPr>
                <w:sz w:val="24"/>
                <w:szCs w:val="24"/>
              </w:rPr>
            </w:pPr>
            <w:r w:rsidRPr="00591B7E">
              <w:rPr>
                <w:sz w:val="24"/>
                <w:szCs w:val="24"/>
              </w:rPr>
              <w:t>Options for providing input (e.g., if planning a consultation) are clearly presented, with alternative formats accepted (i.e., in person, by phone or videoconference, paper or email submissions, or ASL via video logs (VLOG).</w:t>
            </w:r>
          </w:p>
        </w:tc>
      </w:tr>
      <w:tr w:rsidR="00FA7DC8" w:rsidRPr="00591B7E" w:rsidTr="00FA257D">
        <w:tc>
          <w:tcPr>
            <w:tcW w:w="720" w:type="dxa"/>
            <w:shd w:val="clear" w:color="auto" w:fill="FFFFFF" w:themeFill="background1"/>
          </w:tcPr>
          <w:p w:rsidR="00FA7DC8" w:rsidRPr="00591B7E" w:rsidRDefault="00FA7DC8" w:rsidP="00E12368">
            <w:pPr>
              <w:spacing w:beforeLines="20" w:before="48" w:afterLines="20" w:after="48" w:line="276" w:lineRule="auto"/>
            </w:pPr>
          </w:p>
        </w:tc>
        <w:tc>
          <w:tcPr>
            <w:tcW w:w="9337" w:type="dxa"/>
            <w:shd w:val="clear" w:color="auto" w:fill="FFFFFF" w:themeFill="background1"/>
          </w:tcPr>
          <w:p w:rsidR="00FA7DC8" w:rsidRPr="00591B7E" w:rsidRDefault="00FA7DC8" w:rsidP="00E12368">
            <w:pPr>
              <w:spacing w:beforeLines="20" w:before="48" w:afterLines="20" w:after="48" w:line="276" w:lineRule="auto"/>
              <w:rPr>
                <w:sz w:val="24"/>
                <w:szCs w:val="24"/>
              </w:rPr>
            </w:pPr>
            <w:r w:rsidRPr="00591B7E">
              <w:rPr>
                <w:sz w:val="24"/>
                <w:szCs w:val="24"/>
              </w:rPr>
              <w:t>Event website is accessible.</w:t>
            </w:r>
          </w:p>
        </w:tc>
      </w:tr>
      <w:tr w:rsidR="00FA7DC8" w:rsidRPr="00591B7E" w:rsidTr="00FA257D">
        <w:tc>
          <w:tcPr>
            <w:tcW w:w="720" w:type="dxa"/>
            <w:shd w:val="clear" w:color="auto" w:fill="FFFFFF" w:themeFill="background1"/>
          </w:tcPr>
          <w:p w:rsidR="00FA7DC8" w:rsidRPr="00591B7E" w:rsidRDefault="00FA7DC8" w:rsidP="00E12368">
            <w:pPr>
              <w:spacing w:beforeLines="20" w:before="48" w:afterLines="20" w:after="48" w:line="276" w:lineRule="auto"/>
            </w:pPr>
          </w:p>
        </w:tc>
        <w:tc>
          <w:tcPr>
            <w:tcW w:w="9337" w:type="dxa"/>
            <w:shd w:val="clear" w:color="auto" w:fill="FFFFFF" w:themeFill="background1"/>
          </w:tcPr>
          <w:p w:rsidR="00FA7DC8" w:rsidRPr="00591B7E" w:rsidRDefault="00FA7DC8" w:rsidP="00E12368">
            <w:pPr>
              <w:spacing w:beforeLines="20" w:before="48" w:afterLines="20" w:after="48" w:line="276" w:lineRule="auto"/>
              <w:rPr>
                <w:sz w:val="24"/>
                <w:szCs w:val="24"/>
              </w:rPr>
            </w:pPr>
            <w:r w:rsidRPr="00591B7E">
              <w:rPr>
                <w:sz w:val="24"/>
                <w:szCs w:val="24"/>
              </w:rPr>
              <w:t>All communications use plain language.</w:t>
            </w:r>
          </w:p>
        </w:tc>
      </w:tr>
      <w:tr w:rsidR="00FA7DC8" w:rsidRPr="00591B7E" w:rsidTr="00FA257D">
        <w:tc>
          <w:tcPr>
            <w:tcW w:w="720" w:type="dxa"/>
            <w:shd w:val="clear" w:color="auto" w:fill="FFFFFF" w:themeFill="background1"/>
          </w:tcPr>
          <w:p w:rsidR="00FA7DC8" w:rsidRPr="00591B7E" w:rsidRDefault="00FA7DC8" w:rsidP="00E12368">
            <w:pPr>
              <w:spacing w:beforeLines="20" w:before="48" w:afterLines="20" w:after="48" w:line="276" w:lineRule="auto"/>
            </w:pPr>
          </w:p>
        </w:tc>
        <w:tc>
          <w:tcPr>
            <w:tcW w:w="9337" w:type="dxa"/>
            <w:shd w:val="clear" w:color="auto" w:fill="FFFFFF" w:themeFill="background1"/>
          </w:tcPr>
          <w:p w:rsidR="00FA7DC8" w:rsidRPr="00591B7E" w:rsidDel="00082B56" w:rsidRDefault="00FA7DC8" w:rsidP="00E12368">
            <w:pPr>
              <w:spacing w:beforeLines="20" w:before="48" w:afterLines="20" w:after="48" w:line="276" w:lineRule="auto"/>
              <w:rPr>
                <w:sz w:val="24"/>
                <w:szCs w:val="24"/>
              </w:rPr>
            </w:pPr>
            <w:r w:rsidRPr="00591B7E">
              <w:rPr>
                <w:sz w:val="24"/>
                <w:szCs w:val="24"/>
              </w:rPr>
              <w:t xml:space="preserve">Pre-meeting and registration materials are offered in alternative formats such as braille, large </w:t>
            </w:r>
            <w:r w:rsidRPr="00591B7E">
              <w:rPr>
                <w:sz w:val="24"/>
                <w:szCs w:val="24"/>
              </w:rPr>
              <w:lastRenderedPageBreak/>
              <w:t>print, text-only saved to USB.</w:t>
            </w:r>
          </w:p>
        </w:tc>
      </w:tr>
      <w:tr w:rsidR="00FA7DC8" w:rsidRPr="00591B7E" w:rsidTr="00FA257D">
        <w:tc>
          <w:tcPr>
            <w:tcW w:w="720" w:type="dxa"/>
            <w:shd w:val="clear" w:color="auto" w:fill="FFFFFF" w:themeFill="background1"/>
          </w:tcPr>
          <w:p w:rsidR="00FA7DC8" w:rsidRPr="00591B7E" w:rsidRDefault="00FA7DC8" w:rsidP="00E12368">
            <w:pPr>
              <w:spacing w:beforeLines="20" w:before="48" w:afterLines="20" w:after="48" w:line="276" w:lineRule="auto"/>
            </w:pPr>
          </w:p>
        </w:tc>
        <w:tc>
          <w:tcPr>
            <w:tcW w:w="9337" w:type="dxa"/>
            <w:shd w:val="clear" w:color="auto" w:fill="FFFFFF" w:themeFill="background1"/>
          </w:tcPr>
          <w:p w:rsidR="00FA7DC8" w:rsidRPr="00591B7E" w:rsidRDefault="00FA7DC8" w:rsidP="00E12368">
            <w:pPr>
              <w:spacing w:beforeLines="20" w:before="48" w:afterLines="20" w:after="48" w:line="276" w:lineRule="auto"/>
              <w:rPr>
                <w:sz w:val="24"/>
                <w:szCs w:val="24"/>
              </w:rPr>
            </w:pPr>
            <w:r w:rsidRPr="00591B7E">
              <w:rPr>
                <w:sz w:val="24"/>
                <w:szCs w:val="24"/>
              </w:rPr>
              <w:t>Registration includes a request for participants to identify accommodation needs (see Appendix 1), with one designated person identified to coordinate these requests. A deadline to submit these requests is clearly communicated.</w:t>
            </w:r>
          </w:p>
        </w:tc>
      </w:tr>
      <w:tr w:rsidR="00FA7DC8" w:rsidRPr="00591B7E" w:rsidTr="00FA257D">
        <w:tc>
          <w:tcPr>
            <w:tcW w:w="720" w:type="dxa"/>
            <w:shd w:val="clear" w:color="auto" w:fill="FFFFFF" w:themeFill="background1"/>
          </w:tcPr>
          <w:p w:rsidR="00FA7DC8" w:rsidRPr="00591B7E" w:rsidRDefault="00FA7DC8" w:rsidP="00E12368">
            <w:pPr>
              <w:spacing w:beforeLines="20" w:before="48" w:afterLines="20" w:after="48" w:line="276" w:lineRule="auto"/>
            </w:pPr>
          </w:p>
        </w:tc>
        <w:tc>
          <w:tcPr>
            <w:tcW w:w="9337" w:type="dxa"/>
            <w:shd w:val="clear" w:color="auto" w:fill="FFFFFF" w:themeFill="background1"/>
          </w:tcPr>
          <w:p w:rsidR="00FA7DC8" w:rsidRPr="00591B7E" w:rsidRDefault="00FA7DC8" w:rsidP="00E12368">
            <w:pPr>
              <w:spacing w:beforeLines="20" w:before="48" w:afterLines="20" w:after="48" w:line="276" w:lineRule="auto"/>
              <w:rPr>
                <w:sz w:val="24"/>
                <w:szCs w:val="24"/>
              </w:rPr>
            </w:pPr>
            <w:r w:rsidRPr="00591B7E">
              <w:rPr>
                <w:sz w:val="24"/>
                <w:szCs w:val="24"/>
              </w:rPr>
              <w:t>Barriers that cannot be eliminated, and suggested alternatives, are communicated in promotions and registration materials.</w:t>
            </w:r>
          </w:p>
        </w:tc>
      </w:tr>
      <w:tr w:rsidR="00FA7DC8" w:rsidRPr="00591B7E" w:rsidTr="00FA257D">
        <w:tc>
          <w:tcPr>
            <w:tcW w:w="720" w:type="dxa"/>
            <w:shd w:val="clear" w:color="auto" w:fill="FFFFFF" w:themeFill="background1"/>
          </w:tcPr>
          <w:p w:rsidR="00FA7DC8" w:rsidRPr="00591B7E" w:rsidRDefault="00FA7DC8" w:rsidP="00E12368">
            <w:pPr>
              <w:spacing w:beforeLines="20" w:before="48" w:afterLines="20" w:after="48" w:line="276" w:lineRule="auto"/>
            </w:pPr>
          </w:p>
        </w:tc>
        <w:tc>
          <w:tcPr>
            <w:tcW w:w="9337" w:type="dxa"/>
            <w:shd w:val="clear" w:color="auto" w:fill="FFFFFF" w:themeFill="background1"/>
          </w:tcPr>
          <w:p w:rsidR="00FA7DC8" w:rsidRPr="00591B7E" w:rsidRDefault="00FA7DC8" w:rsidP="00E12368">
            <w:pPr>
              <w:spacing w:beforeLines="20" w:before="48" w:afterLines="20" w:after="48" w:line="276" w:lineRule="auto"/>
              <w:rPr>
                <w:sz w:val="24"/>
                <w:szCs w:val="24"/>
              </w:rPr>
            </w:pPr>
            <w:r w:rsidRPr="00591B7E">
              <w:rPr>
                <w:sz w:val="24"/>
                <w:szCs w:val="24"/>
              </w:rPr>
              <w:t>Promotional and registration materials state that the event is accessible, will provide accessible meeting materials, and strives to be scent-free.</w:t>
            </w:r>
          </w:p>
        </w:tc>
      </w:tr>
      <w:tr w:rsidR="00FA7DC8" w:rsidRPr="00591B7E" w:rsidTr="00FA257D">
        <w:tc>
          <w:tcPr>
            <w:tcW w:w="720" w:type="dxa"/>
            <w:shd w:val="clear" w:color="auto" w:fill="FFFFFF" w:themeFill="background1"/>
          </w:tcPr>
          <w:p w:rsidR="00FA7DC8" w:rsidRPr="00591B7E" w:rsidRDefault="00FA7DC8" w:rsidP="00E12368">
            <w:pPr>
              <w:spacing w:beforeLines="20" w:before="48" w:afterLines="20" w:after="48" w:line="276" w:lineRule="auto"/>
            </w:pPr>
          </w:p>
        </w:tc>
        <w:tc>
          <w:tcPr>
            <w:tcW w:w="9337" w:type="dxa"/>
            <w:shd w:val="clear" w:color="auto" w:fill="FFFFFF" w:themeFill="background1"/>
          </w:tcPr>
          <w:p w:rsidR="00FA7DC8" w:rsidRPr="00591B7E" w:rsidRDefault="00FA7DC8" w:rsidP="00E12368">
            <w:pPr>
              <w:spacing w:beforeLines="20" w:before="48" w:afterLines="20" w:after="48" w:line="276" w:lineRule="auto"/>
              <w:rPr>
                <w:sz w:val="24"/>
                <w:szCs w:val="24"/>
              </w:rPr>
            </w:pPr>
            <w:r w:rsidRPr="00591B7E">
              <w:rPr>
                <w:sz w:val="24"/>
                <w:szCs w:val="24"/>
              </w:rPr>
              <w:t>Information related to the availability and location of accessible parking spots and proximity of transit stops is provided.</w:t>
            </w:r>
          </w:p>
        </w:tc>
      </w:tr>
      <w:tr w:rsidR="00FA7DC8" w:rsidRPr="00591B7E" w:rsidTr="00FA257D">
        <w:tc>
          <w:tcPr>
            <w:tcW w:w="720" w:type="dxa"/>
            <w:shd w:val="clear" w:color="auto" w:fill="FFFFFF" w:themeFill="background1"/>
          </w:tcPr>
          <w:p w:rsidR="00FA7DC8" w:rsidRPr="00591B7E" w:rsidRDefault="00FA7DC8" w:rsidP="00E12368">
            <w:pPr>
              <w:spacing w:beforeLines="20" w:before="48" w:afterLines="20" w:after="48" w:line="276" w:lineRule="auto"/>
            </w:pPr>
          </w:p>
        </w:tc>
        <w:tc>
          <w:tcPr>
            <w:tcW w:w="9337" w:type="dxa"/>
            <w:shd w:val="clear" w:color="auto" w:fill="FFFFFF" w:themeFill="background1"/>
          </w:tcPr>
          <w:p w:rsidR="00FA7DC8" w:rsidRPr="00591B7E" w:rsidRDefault="00FA7DC8" w:rsidP="00E12368">
            <w:pPr>
              <w:spacing w:beforeLines="20" w:before="48" w:afterLines="20" w:after="48" w:line="276" w:lineRule="auto"/>
              <w:rPr>
                <w:sz w:val="24"/>
                <w:szCs w:val="24"/>
              </w:rPr>
            </w:pPr>
            <w:r w:rsidRPr="00591B7E">
              <w:rPr>
                <w:sz w:val="24"/>
                <w:szCs w:val="24"/>
              </w:rPr>
              <w:t>When possible, participants are provided with the event agenda in advance.</w:t>
            </w:r>
          </w:p>
        </w:tc>
      </w:tr>
    </w:tbl>
    <w:p w:rsidR="00FA7DC8" w:rsidRDefault="00FA7DC8"/>
    <w:tbl>
      <w:tblPr>
        <w:tblStyle w:val="TableGrid"/>
        <w:tblW w:w="1005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20"/>
        <w:gridCol w:w="9337"/>
      </w:tblGrid>
      <w:tr w:rsidR="00FA7DC8" w:rsidRPr="00591B7E" w:rsidTr="00FA257D">
        <w:trPr>
          <w:trHeight w:val="504"/>
        </w:trPr>
        <w:tc>
          <w:tcPr>
            <w:tcW w:w="720" w:type="dxa"/>
            <w:tcBorders>
              <w:top w:val="single" w:sz="18" w:space="0" w:color="auto"/>
              <w:bottom w:val="single" w:sz="18" w:space="0" w:color="auto"/>
            </w:tcBorders>
            <w:shd w:val="clear" w:color="auto" w:fill="B5D1DD"/>
            <w:vAlign w:val="center"/>
          </w:tcPr>
          <w:p w:rsidR="00FA7DC8" w:rsidRPr="00591B7E" w:rsidRDefault="00FA7DC8" w:rsidP="00E12368">
            <w:pPr>
              <w:spacing w:beforeLines="20" w:before="48" w:afterLines="20" w:after="48"/>
              <w:jc w:val="center"/>
              <w:rPr>
                <w:b/>
                <w:sz w:val="36"/>
                <w:szCs w:val="36"/>
              </w:rPr>
            </w:pPr>
            <w:r w:rsidRPr="00591B7E">
              <w:rPr>
                <w:b/>
                <w:sz w:val="36"/>
                <w:szCs w:val="36"/>
              </w:rPr>
              <w:sym w:font="Wingdings" w:char="F0FC"/>
            </w:r>
          </w:p>
        </w:tc>
        <w:tc>
          <w:tcPr>
            <w:tcW w:w="9337" w:type="dxa"/>
            <w:tcBorders>
              <w:top w:val="single" w:sz="18" w:space="0" w:color="auto"/>
              <w:bottom w:val="single" w:sz="18" w:space="0" w:color="auto"/>
            </w:tcBorders>
            <w:shd w:val="clear" w:color="auto" w:fill="B5D1DD"/>
            <w:vAlign w:val="center"/>
          </w:tcPr>
          <w:p w:rsidR="00FA7DC8" w:rsidRPr="00591B7E" w:rsidRDefault="00FA7DC8" w:rsidP="00E12368">
            <w:pPr>
              <w:spacing w:beforeLines="20" w:before="48" w:afterLines="20" w:after="48"/>
              <w:jc w:val="center"/>
              <w:rPr>
                <w:b/>
                <w:sz w:val="28"/>
                <w:szCs w:val="28"/>
              </w:rPr>
            </w:pPr>
            <w:r w:rsidRPr="00591B7E">
              <w:rPr>
                <w:b/>
                <w:sz w:val="28"/>
                <w:szCs w:val="28"/>
              </w:rPr>
              <w:t xml:space="preserve">Communications and Accommodations </w:t>
            </w:r>
          </w:p>
        </w:tc>
      </w:tr>
      <w:tr w:rsidR="00FA7DC8" w:rsidRPr="00591B7E" w:rsidTr="00FA257D">
        <w:tc>
          <w:tcPr>
            <w:tcW w:w="720" w:type="dxa"/>
            <w:tcBorders>
              <w:top w:val="single" w:sz="18" w:space="0" w:color="auto"/>
            </w:tcBorders>
          </w:tcPr>
          <w:p w:rsidR="00FA7DC8" w:rsidRPr="00591B7E" w:rsidRDefault="00FA7DC8" w:rsidP="00E12368">
            <w:pPr>
              <w:spacing w:beforeLines="20" w:before="48" w:afterLines="20" w:after="48"/>
            </w:pPr>
          </w:p>
        </w:tc>
        <w:tc>
          <w:tcPr>
            <w:tcW w:w="9337" w:type="dxa"/>
            <w:tcBorders>
              <w:top w:val="single" w:sz="18" w:space="0" w:color="auto"/>
            </w:tcBorders>
          </w:tcPr>
          <w:p w:rsidR="00FA7DC8" w:rsidRPr="00591B7E" w:rsidRDefault="00FA7DC8" w:rsidP="00E12368">
            <w:pPr>
              <w:spacing w:beforeLines="20" w:before="48" w:afterLines="20" w:after="48" w:line="276" w:lineRule="auto"/>
              <w:rPr>
                <w:sz w:val="24"/>
                <w:szCs w:val="24"/>
              </w:rPr>
            </w:pPr>
            <w:r w:rsidRPr="00591B7E">
              <w:rPr>
                <w:sz w:val="24"/>
                <w:szCs w:val="24"/>
              </w:rPr>
              <w:t xml:space="preserve">Websites and web-based meeting materials are accessible (e.g., HTML or Word documents, accessible PDFs, ASL /audio versions).  </w:t>
            </w:r>
          </w:p>
        </w:tc>
      </w:tr>
      <w:tr w:rsidR="00FA7DC8" w:rsidRPr="00591B7E" w:rsidTr="00FA257D">
        <w:tc>
          <w:tcPr>
            <w:tcW w:w="720" w:type="dxa"/>
          </w:tcPr>
          <w:p w:rsidR="00FA7DC8" w:rsidRPr="00591B7E" w:rsidRDefault="00FA7DC8" w:rsidP="00E12368">
            <w:pPr>
              <w:spacing w:beforeLines="20" w:before="48" w:afterLines="20" w:after="48"/>
            </w:pPr>
          </w:p>
        </w:tc>
        <w:tc>
          <w:tcPr>
            <w:tcW w:w="9337" w:type="dxa"/>
          </w:tcPr>
          <w:p w:rsidR="00FA7DC8" w:rsidRPr="00591B7E" w:rsidRDefault="00FA7DC8" w:rsidP="00E12368">
            <w:pPr>
              <w:autoSpaceDE w:val="0"/>
              <w:autoSpaceDN w:val="0"/>
              <w:adjustRightInd w:val="0"/>
              <w:spacing w:beforeLines="20" w:before="48" w:afterLines="20" w:after="48" w:line="276" w:lineRule="auto"/>
              <w:rPr>
                <w:rFonts w:cs="ITC Officina Sans Std"/>
                <w:color w:val="000000"/>
                <w:sz w:val="24"/>
                <w:szCs w:val="24"/>
              </w:rPr>
            </w:pPr>
            <w:r w:rsidRPr="00591B7E">
              <w:rPr>
                <w:sz w:val="24"/>
                <w:szCs w:val="24"/>
              </w:rPr>
              <w:t>All communications use plain language, are written using min</w:t>
            </w:r>
            <w:r>
              <w:rPr>
                <w:sz w:val="24"/>
                <w:szCs w:val="24"/>
              </w:rPr>
              <w:t>imum</w:t>
            </w:r>
            <w:r w:rsidRPr="00591B7E">
              <w:rPr>
                <w:sz w:val="24"/>
                <w:szCs w:val="24"/>
              </w:rPr>
              <w:t xml:space="preserve"> 12-point, </w:t>
            </w:r>
            <w:r w:rsidRPr="00591B7E">
              <w:rPr>
                <w:rFonts w:cs="ITC Officina Sans Std"/>
                <w:color w:val="000000"/>
                <w:sz w:val="24"/>
                <w:szCs w:val="24"/>
              </w:rPr>
              <w:t xml:space="preserve">legible font </w:t>
            </w:r>
            <w:r>
              <w:rPr>
                <w:rFonts w:cs="ITC Officina Sans Std"/>
                <w:color w:val="000000"/>
                <w:sz w:val="24"/>
                <w:szCs w:val="24"/>
              </w:rPr>
              <w:t>(</w:t>
            </w:r>
            <w:r w:rsidRPr="00591B7E">
              <w:rPr>
                <w:rFonts w:cs="ITC Officina Sans Std"/>
                <w:color w:val="000000"/>
                <w:sz w:val="24"/>
                <w:szCs w:val="24"/>
              </w:rPr>
              <w:t>such as Arial or Verdana</w:t>
            </w:r>
            <w:r>
              <w:rPr>
                <w:rFonts w:cs="ITC Officina Sans Std"/>
                <w:color w:val="000000"/>
                <w:sz w:val="24"/>
                <w:szCs w:val="24"/>
              </w:rPr>
              <w:t>)</w:t>
            </w:r>
            <w:r w:rsidRPr="00591B7E">
              <w:rPr>
                <w:rFonts w:cs="ITC Officina Sans Std"/>
                <w:color w:val="000000"/>
                <w:sz w:val="24"/>
                <w:szCs w:val="24"/>
              </w:rPr>
              <w:t xml:space="preserve">, and follow the </w:t>
            </w:r>
            <w:hyperlink r:id="rId8" w:history="1">
              <w:r w:rsidRPr="005A1F19">
                <w:rPr>
                  <w:rStyle w:val="Hyperlink"/>
                  <w:rFonts w:cs="ITC Officina Sans Std"/>
                  <w:color w:val="2F5496" w:themeColor="accent1" w:themeShade="BF"/>
                  <w:sz w:val="24"/>
                  <w:szCs w:val="24"/>
                </w:rPr>
                <w:t>CNIB’s Clear Print Guidelines</w:t>
              </w:r>
            </w:hyperlink>
            <w:r w:rsidRPr="00591B7E">
              <w:rPr>
                <w:rFonts w:cs="ITC Officina Sans Std"/>
                <w:color w:val="000000"/>
                <w:sz w:val="24"/>
                <w:szCs w:val="24"/>
              </w:rPr>
              <w:t>.</w:t>
            </w:r>
          </w:p>
        </w:tc>
      </w:tr>
      <w:tr w:rsidR="00FA7DC8" w:rsidRPr="00591B7E" w:rsidTr="00FA257D">
        <w:tc>
          <w:tcPr>
            <w:tcW w:w="720" w:type="dxa"/>
          </w:tcPr>
          <w:p w:rsidR="00FA7DC8" w:rsidRPr="00591B7E" w:rsidRDefault="00FA7DC8" w:rsidP="00E12368">
            <w:pPr>
              <w:spacing w:beforeLines="20" w:before="48" w:afterLines="20" w:after="48"/>
            </w:pPr>
          </w:p>
        </w:tc>
        <w:tc>
          <w:tcPr>
            <w:tcW w:w="9337" w:type="dxa"/>
          </w:tcPr>
          <w:p w:rsidR="00FA7DC8" w:rsidRPr="00591B7E" w:rsidRDefault="00FA7DC8" w:rsidP="00FA7DC8">
            <w:pPr>
              <w:numPr>
                <w:ilvl w:val="0"/>
                <w:numId w:val="1"/>
              </w:numPr>
              <w:shd w:val="clear" w:color="auto" w:fill="FFFFFF"/>
              <w:spacing w:beforeLines="20" w:before="48" w:afterLines="20" w:after="48" w:line="276" w:lineRule="auto"/>
              <w:ind w:left="0"/>
              <w:rPr>
                <w:rFonts w:eastAsia="Times New Roman" w:cs="Helvetica"/>
                <w:color w:val="222222"/>
                <w:sz w:val="24"/>
                <w:szCs w:val="24"/>
              </w:rPr>
            </w:pPr>
            <w:r w:rsidRPr="00591B7E">
              <w:rPr>
                <w:sz w:val="24"/>
                <w:szCs w:val="24"/>
              </w:rPr>
              <w:t xml:space="preserve">All PowerPoint presentations </w:t>
            </w:r>
            <w:r w:rsidRPr="00591B7E">
              <w:rPr>
                <w:rFonts w:eastAsia="Times New Roman" w:cs="Helvetica"/>
                <w:color w:val="222222"/>
                <w:sz w:val="24"/>
                <w:szCs w:val="24"/>
              </w:rPr>
              <w:t xml:space="preserve">use a minimum 22-point, </w:t>
            </w:r>
            <w:r w:rsidRPr="00591B7E">
              <w:rPr>
                <w:rFonts w:cs="ITC Officina Sans Std"/>
                <w:color w:val="000000"/>
                <w:sz w:val="24"/>
                <w:szCs w:val="24"/>
              </w:rPr>
              <w:t>legible font, such as Arial or Verdana</w:t>
            </w:r>
            <w:r w:rsidRPr="00591B7E">
              <w:rPr>
                <w:rFonts w:eastAsia="Times New Roman" w:cs="Helvetica"/>
                <w:color w:val="222222"/>
                <w:sz w:val="24"/>
                <w:szCs w:val="24"/>
              </w:rPr>
              <w:t xml:space="preserve">. Slides use dark </w:t>
            </w:r>
            <w:proofErr w:type="spellStart"/>
            <w:r w:rsidRPr="00591B7E">
              <w:rPr>
                <w:rFonts w:eastAsia="Times New Roman" w:cs="Helvetica"/>
                <w:color w:val="222222"/>
                <w:sz w:val="24"/>
                <w:szCs w:val="24"/>
              </w:rPr>
              <w:t>coloured</w:t>
            </w:r>
            <w:proofErr w:type="spellEnd"/>
            <w:r w:rsidRPr="00591B7E">
              <w:rPr>
                <w:rFonts w:eastAsia="Times New Roman" w:cs="Helvetica"/>
                <w:color w:val="222222"/>
                <w:sz w:val="24"/>
                <w:szCs w:val="24"/>
              </w:rPr>
              <w:t xml:space="preserve"> text over a plain, light background.</w:t>
            </w:r>
          </w:p>
        </w:tc>
      </w:tr>
      <w:tr w:rsidR="00FA7DC8" w:rsidRPr="00591B7E" w:rsidTr="00FA257D">
        <w:tc>
          <w:tcPr>
            <w:tcW w:w="720" w:type="dxa"/>
          </w:tcPr>
          <w:p w:rsidR="00FA7DC8" w:rsidRPr="00591B7E" w:rsidRDefault="00FA7DC8" w:rsidP="00E12368">
            <w:pPr>
              <w:spacing w:beforeLines="20" w:before="48" w:afterLines="20" w:after="48"/>
            </w:pPr>
          </w:p>
        </w:tc>
        <w:tc>
          <w:tcPr>
            <w:tcW w:w="9337" w:type="dxa"/>
          </w:tcPr>
          <w:p w:rsidR="00FA7DC8" w:rsidRPr="00591B7E" w:rsidRDefault="00FA7DC8" w:rsidP="00E12368">
            <w:pPr>
              <w:shd w:val="clear" w:color="auto" w:fill="FFFFFF"/>
              <w:spacing w:beforeLines="20" w:before="48" w:afterLines="20" w:after="48" w:line="276" w:lineRule="auto"/>
              <w:rPr>
                <w:sz w:val="24"/>
                <w:szCs w:val="24"/>
              </w:rPr>
            </w:pPr>
            <w:r w:rsidRPr="00591B7E">
              <w:rPr>
                <w:color w:val="000000"/>
                <w:sz w:val="24"/>
                <w:szCs w:val="24"/>
              </w:rPr>
              <w:t>Meeting materials are prepared in alternative formats, including braille, large print (Arial or Verdana, 18-point font), text-only (Word docs) and audio versions of documents on USB drives. The anticipated audience is considered when developing alternative format documents.</w:t>
            </w:r>
          </w:p>
        </w:tc>
      </w:tr>
      <w:tr w:rsidR="00FA7DC8" w:rsidRPr="00591B7E" w:rsidTr="00FA257D">
        <w:tc>
          <w:tcPr>
            <w:tcW w:w="720" w:type="dxa"/>
          </w:tcPr>
          <w:p w:rsidR="00FA7DC8" w:rsidRPr="00591B7E" w:rsidRDefault="00FA7DC8" w:rsidP="00E12368">
            <w:pPr>
              <w:spacing w:beforeLines="20" w:before="48" w:afterLines="20" w:after="48"/>
            </w:pPr>
          </w:p>
        </w:tc>
        <w:tc>
          <w:tcPr>
            <w:tcW w:w="9337" w:type="dxa"/>
          </w:tcPr>
          <w:p w:rsidR="00FA7DC8" w:rsidRPr="00591B7E" w:rsidRDefault="00FA7DC8" w:rsidP="00E12368">
            <w:pPr>
              <w:shd w:val="clear" w:color="auto" w:fill="FFFFFF"/>
              <w:spacing w:beforeLines="20" w:before="48" w:afterLines="20" w:after="48" w:line="276" w:lineRule="auto"/>
              <w:rPr>
                <w:color w:val="000000"/>
                <w:sz w:val="24"/>
                <w:szCs w:val="24"/>
              </w:rPr>
            </w:pPr>
            <w:r w:rsidRPr="00591B7E">
              <w:rPr>
                <w:sz w:val="24"/>
                <w:szCs w:val="24"/>
              </w:rPr>
              <w:t xml:space="preserve">Promotional and registration materials state that the event </w:t>
            </w:r>
            <w:r w:rsidRPr="00591B7E">
              <w:rPr>
                <w:color w:val="000000"/>
                <w:sz w:val="24"/>
                <w:szCs w:val="24"/>
              </w:rPr>
              <w:t>materials are available in alternative formats and how to obtain them.</w:t>
            </w:r>
          </w:p>
        </w:tc>
      </w:tr>
      <w:tr w:rsidR="00FA7DC8" w:rsidRPr="00591B7E" w:rsidTr="00FA257D">
        <w:tc>
          <w:tcPr>
            <w:tcW w:w="720" w:type="dxa"/>
          </w:tcPr>
          <w:p w:rsidR="00FA7DC8" w:rsidRPr="00591B7E" w:rsidRDefault="00FA7DC8" w:rsidP="00E12368">
            <w:pPr>
              <w:spacing w:beforeLines="20" w:before="48" w:afterLines="20" w:after="48"/>
            </w:pPr>
          </w:p>
        </w:tc>
        <w:tc>
          <w:tcPr>
            <w:tcW w:w="9337" w:type="dxa"/>
          </w:tcPr>
          <w:p w:rsidR="00FA7DC8" w:rsidRPr="00591B7E" w:rsidRDefault="00FA7DC8" w:rsidP="00E12368">
            <w:pPr>
              <w:shd w:val="clear" w:color="auto" w:fill="FFFFFF"/>
              <w:spacing w:beforeLines="20" w:before="48" w:afterLines="20" w:after="48" w:line="276" w:lineRule="auto"/>
              <w:rPr>
                <w:sz w:val="24"/>
                <w:szCs w:val="24"/>
              </w:rPr>
            </w:pPr>
            <w:r w:rsidRPr="00591B7E">
              <w:rPr>
                <w:color w:val="000000"/>
                <w:sz w:val="24"/>
                <w:szCs w:val="24"/>
              </w:rPr>
              <w:t>Sign language interpreters have been booked and sent the agenda and all other relevant materials ahead of the event.</w:t>
            </w:r>
          </w:p>
        </w:tc>
      </w:tr>
      <w:tr w:rsidR="00FA7DC8" w:rsidRPr="00591B7E" w:rsidTr="00FA257D">
        <w:tc>
          <w:tcPr>
            <w:tcW w:w="720" w:type="dxa"/>
          </w:tcPr>
          <w:p w:rsidR="00FA7DC8" w:rsidRPr="00591B7E" w:rsidRDefault="00FA7DC8" w:rsidP="00E12368">
            <w:pPr>
              <w:spacing w:beforeLines="20" w:before="48" w:afterLines="20" w:after="48"/>
            </w:pPr>
          </w:p>
        </w:tc>
        <w:tc>
          <w:tcPr>
            <w:tcW w:w="9337" w:type="dxa"/>
          </w:tcPr>
          <w:p w:rsidR="00FA7DC8" w:rsidRPr="00591B7E" w:rsidRDefault="00FA7DC8" w:rsidP="00E12368">
            <w:pPr>
              <w:shd w:val="clear" w:color="auto" w:fill="FFFFFF"/>
              <w:spacing w:beforeLines="20" w:before="48" w:afterLines="20" w:after="48" w:line="276" w:lineRule="auto"/>
              <w:rPr>
                <w:color w:val="000000"/>
                <w:sz w:val="24"/>
                <w:szCs w:val="24"/>
              </w:rPr>
            </w:pPr>
            <w:r w:rsidRPr="00591B7E">
              <w:rPr>
                <w:color w:val="000000"/>
                <w:sz w:val="24"/>
                <w:szCs w:val="24"/>
              </w:rPr>
              <w:t>Real-time captioning (CART) has been arranged and sent the agenda and all other relevant materials ahead of the event.</w:t>
            </w:r>
          </w:p>
        </w:tc>
      </w:tr>
      <w:tr w:rsidR="00FA7DC8" w:rsidRPr="00591B7E" w:rsidTr="00FA257D">
        <w:tc>
          <w:tcPr>
            <w:tcW w:w="720" w:type="dxa"/>
          </w:tcPr>
          <w:p w:rsidR="00FA7DC8" w:rsidRPr="00591B7E" w:rsidRDefault="00FA7DC8" w:rsidP="00E12368">
            <w:pPr>
              <w:spacing w:beforeLines="20" w:before="48" w:afterLines="20" w:after="48"/>
            </w:pPr>
          </w:p>
        </w:tc>
        <w:tc>
          <w:tcPr>
            <w:tcW w:w="9337" w:type="dxa"/>
          </w:tcPr>
          <w:p w:rsidR="00FA7DC8" w:rsidRPr="00591B7E" w:rsidRDefault="00FA7DC8" w:rsidP="00E12368">
            <w:pPr>
              <w:shd w:val="clear" w:color="auto" w:fill="FFFFFF"/>
              <w:spacing w:beforeLines="20" w:before="48" w:afterLines="20" w:after="48" w:line="276" w:lineRule="auto"/>
              <w:rPr>
                <w:color w:val="000000"/>
                <w:sz w:val="24"/>
                <w:szCs w:val="24"/>
              </w:rPr>
            </w:pPr>
            <w:r w:rsidRPr="00591B7E">
              <w:rPr>
                <w:color w:val="000000"/>
                <w:sz w:val="24"/>
                <w:szCs w:val="24"/>
              </w:rPr>
              <w:t xml:space="preserve">Options for last minute and on-site requests for accessible communications and accommodations have bene explored. </w:t>
            </w:r>
          </w:p>
        </w:tc>
      </w:tr>
    </w:tbl>
    <w:p w:rsidR="00FA7DC8" w:rsidRDefault="00FA7DC8"/>
    <w:tbl>
      <w:tblPr>
        <w:tblStyle w:val="TableGrid"/>
        <w:tblW w:w="1005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20"/>
        <w:gridCol w:w="9337"/>
      </w:tblGrid>
      <w:tr w:rsidR="00FA7DC8" w:rsidRPr="00591B7E" w:rsidTr="00FA257D">
        <w:trPr>
          <w:trHeight w:val="504"/>
        </w:trPr>
        <w:tc>
          <w:tcPr>
            <w:tcW w:w="720" w:type="dxa"/>
            <w:tcBorders>
              <w:top w:val="single" w:sz="18" w:space="0" w:color="auto"/>
              <w:bottom w:val="single" w:sz="18" w:space="0" w:color="auto"/>
            </w:tcBorders>
            <w:shd w:val="clear" w:color="auto" w:fill="B5D1DD"/>
            <w:vAlign w:val="center"/>
          </w:tcPr>
          <w:p w:rsidR="00FA7DC8" w:rsidRPr="00591B7E" w:rsidRDefault="00FA7DC8" w:rsidP="00E12368">
            <w:pPr>
              <w:spacing w:beforeLines="20" w:before="48" w:afterLines="20" w:after="48"/>
              <w:jc w:val="center"/>
              <w:rPr>
                <w:b/>
                <w:sz w:val="36"/>
                <w:szCs w:val="36"/>
              </w:rPr>
            </w:pPr>
            <w:r w:rsidRPr="00591B7E">
              <w:rPr>
                <w:b/>
                <w:sz w:val="36"/>
                <w:szCs w:val="36"/>
              </w:rPr>
              <w:lastRenderedPageBreak/>
              <w:sym w:font="Wingdings" w:char="F0FC"/>
            </w:r>
          </w:p>
        </w:tc>
        <w:tc>
          <w:tcPr>
            <w:tcW w:w="9337" w:type="dxa"/>
            <w:tcBorders>
              <w:top w:val="single" w:sz="18" w:space="0" w:color="auto"/>
              <w:bottom w:val="single" w:sz="18" w:space="0" w:color="auto"/>
            </w:tcBorders>
            <w:shd w:val="clear" w:color="auto" w:fill="B5D1DD"/>
            <w:vAlign w:val="center"/>
          </w:tcPr>
          <w:p w:rsidR="00FA7DC8" w:rsidRPr="00591B7E" w:rsidRDefault="00FA7DC8" w:rsidP="00E12368">
            <w:pPr>
              <w:spacing w:beforeLines="20" w:before="48" w:afterLines="20" w:after="48"/>
              <w:jc w:val="center"/>
              <w:rPr>
                <w:b/>
                <w:sz w:val="28"/>
                <w:szCs w:val="28"/>
              </w:rPr>
            </w:pPr>
            <w:r w:rsidRPr="00591B7E">
              <w:rPr>
                <w:b/>
                <w:sz w:val="28"/>
                <w:szCs w:val="28"/>
              </w:rPr>
              <w:t xml:space="preserve">Room Set-Up </w:t>
            </w:r>
            <w:r>
              <w:rPr>
                <w:b/>
                <w:sz w:val="28"/>
                <w:szCs w:val="28"/>
              </w:rPr>
              <w:t xml:space="preserve"> </w:t>
            </w:r>
          </w:p>
        </w:tc>
      </w:tr>
      <w:tr w:rsidR="00FA7DC8" w:rsidRPr="00591B7E" w:rsidTr="00FA257D">
        <w:tc>
          <w:tcPr>
            <w:tcW w:w="720" w:type="dxa"/>
            <w:tcBorders>
              <w:top w:val="single" w:sz="18" w:space="0" w:color="auto"/>
            </w:tcBorders>
          </w:tcPr>
          <w:p w:rsidR="00FA7DC8" w:rsidRPr="00591B7E" w:rsidRDefault="00FA7DC8" w:rsidP="00E12368">
            <w:pPr>
              <w:spacing w:beforeLines="20" w:before="48" w:afterLines="20" w:after="48"/>
            </w:pPr>
          </w:p>
        </w:tc>
        <w:tc>
          <w:tcPr>
            <w:tcW w:w="9337" w:type="dxa"/>
            <w:tcBorders>
              <w:top w:val="single" w:sz="18" w:space="0" w:color="auto"/>
            </w:tcBorders>
          </w:tcPr>
          <w:p w:rsidR="00FA7DC8" w:rsidRPr="00591B7E" w:rsidRDefault="00FA7DC8" w:rsidP="00E12368">
            <w:pPr>
              <w:spacing w:beforeLines="20" w:before="48" w:afterLines="20" w:after="48"/>
              <w:rPr>
                <w:sz w:val="24"/>
                <w:szCs w:val="24"/>
              </w:rPr>
            </w:pPr>
            <w:r w:rsidRPr="00591B7E">
              <w:rPr>
                <w:sz w:val="24"/>
                <w:szCs w:val="24"/>
              </w:rPr>
              <w:t>Space for ASL interpreters and captioning equipment is designated and in areas with adequate levels of lighting.</w:t>
            </w:r>
          </w:p>
        </w:tc>
      </w:tr>
      <w:tr w:rsidR="00FA7DC8" w:rsidRPr="00591B7E" w:rsidTr="00FA257D">
        <w:tc>
          <w:tcPr>
            <w:tcW w:w="720" w:type="dxa"/>
          </w:tcPr>
          <w:p w:rsidR="00FA7DC8" w:rsidRPr="00591B7E" w:rsidRDefault="00FA7DC8" w:rsidP="00E12368">
            <w:pPr>
              <w:spacing w:beforeLines="20" w:before="48" w:afterLines="20" w:after="48"/>
            </w:pPr>
          </w:p>
        </w:tc>
        <w:tc>
          <w:tcPr>
            <w:tcW w:w="9337" w:type="dxa"/>
          </w:tcPr>
          <w:p w:rsidR="00FA7DC8" w:rsidRPr="00591B7E" w:rsidRDefault="00FA7DC8" w:rsidP="00E12368">
            <w:pPr>
              <w:spacing w:beforeLines="20" w:before="48" w:afterLines="20" w:after="48"/>
              <w:rPr>
                <w:sz w:val="24"/>
                <w:szCs w:val="24"/>
              </w:rPr>
            </w:pPr>
            <w:r w:rsidRPr="00591B7E">
              <w:rPr>
                <w:sz w:val="24"/>
                <w:szCs w:val="24"/>
              </w:rPr>
              <w:t>Clear sightlines are established for people using ASL interpreters and CART.</w:t>
            </w:r>
          </w:p>
        </w:tc>
      </w:tr>
      <w:tr w:rsidR="00FA7DC8" w:rsidRPr="00591B7E" w:rsidTr="00FA257D">
        <w:tc>
          <w:tcPr>
            <w:tcW w:w="720" w:type="dxa"/>
          </w:tcPr>
          <w:p w:rsidR="00FA7DC8" w:rsidRPr="00591B7E" w:rsidRDefault="00FA7DC8" w:rsidP="00E12368">
            <w:pPr>
              <w:spacing w:beforeLines="20" w:before="48" w:afterLines="20" w:after="48"/>
            </w:pPr>
          </w:p>
        </w:tc>
        <w:tc>
          <w:tcPr>
            <w:tcW w:w="9337" w:type="dxa"/>
          </w:tcPr>
          <w:p w:rsidR="00FA7DC8" w:rsidRPr="00591B7E" w:rsidRDefault="00FA7DC8" w:rsidP="00E12368">
            <w:pPr>
              <w:spacing w:beforeLines="20" w:before="48" w:afterLines="20" w:after="48"/>
              <w:rPr>
                <w:sz w:val="24"/>
                <w:szCs w:val="24"/>
              </w:rPr>
            </w:pPr>
            <w:r w:rsidRPr="00591B7E">
              <w:rPr>
                <w:sz w:val="24"/>
                <w:szCs w:val="24"/>
              </w:rPr>
              <w:t xml:space="preserve">Seats at the front of the room are reserved for participants who are deaf, hard of hearing or have low vision.  </w:t>
            </w:r>
          </w:p>
        </w:tc>
      </w:tr>
      <w:tr w:rsidR="00FA7DC8" w:rsidRPr="00591B7E" w:rsidTr="00FA257D">
        <w:tc>
          <w:tcPr>
            <w:tcW w:w="720" w:type="dxa"/>
          </w:tcPr>
          <w:p w:rsidR="00FA7DC8" w:rsidRPr="00591B7E" w:rsidRDefault="00FA7DC8" w:rsidP="00E12368">
            <w:pPr>
              <w:spacing w:beforeLines="20" w:before="48" w:afterLines="20" w:after="48"/>
            </w:pPr>
          </w:p>
        </w:tc>
        <w:tc>
          <w:tcPr>
            <w:tcW w:w="9337" w:type="dxa"/>
          </w:tcPr>
          <w:p w:rsidR="00FA7DC8" w:rsidRPr="00591B7E" w:rsidRDefault="00FA7DC8" w:rsidP="00E12368">
            <w:pPr>
              <w:spacing w:beforeLines="20" w:before="48" w:afterLines="20" w:after="48"/>
              <w:rPr>
                <w:sz w:val="24"/>
                <w:szCs w:val="24"/>
              </w:rPr>
            </w:pPr>
            <w:proofErr w:type="gramStart"/>
            <w:r w:rsidRPr="00591B7E">
              <w:rPr>
                <w:sz w:val="24"/>
                <w:szCs w:val="24"/>
              </w:rPr>
              <w:t>Area</w:t>
            </w:r>
            <w:proofErr w:type="gramEnd"/>
            <w:r w:rsidRPr="00591B7E">
              <w:rPr>
                <w:sz w:val="24"/>
                <w:szCs w:val="24"/>
              </w:rPr>
              <w:t xml:space="preserve"> where presenters are situated and participants will be seated are well lit.</w:t>
            </w:r>
          </w:p>
        </w:tc>
      </w:tr>
      <w:tr w:rsidR="00FA7DC8" w:rsidRPr="00591B7E" w:rsidTr="00FA257D">
        <w:tc>
          <w:tcPr>
            <w:tcW w:w="720" w:type="dxa"/>
          </w:tcPr>
          <w:p w:rsidR="00FA7DC8" w:rsidRPr="00591B7E" w:rsidRDefault="00FA7DC8" w:rsidP="00E12368">
            <w:pPr>
              <w:spacing w:beforeLines="20" w:before="48" w:afterLines="20" w:after="48"/>
            </w:pPr>
          </w:p>
        </w:tc>
        <w:tc>
          <w:tcPr>
            <w:tcW w:w="9337" w:type="dxa"/>
          </w:tcPr>
          <w:p w:rsidR="00FA7DC8" w:rsidRPr="00591B7E" w:rsidRDefault="00FA7DC8" w:rsidP="00E12368">
            <w:pPr>
              <w:shd w:val="clear" w:color="auto" w:fill="FFFFFF"/>
              <w:spacing w:beforeLines="20" w:before="48" w:afterLines="20" w:after="48"/>
              <w:rPr>
                <w:sz w:val="24"/>
                <w:szCs w:val="24"/>
              </w:rPr>
            </w:pPr>
            <w:r w:rsidRPr="00591B7E">
              <w:rPr>
                <w:sz w:val="24"/>
                <w:szCs w:val="24"/>
              </w:rPr>
              <w:t>If slide presentations or videos are used, the images are projected high enough to be fully visible to all seated attendees.</w:t>
            </w:r>
          </w:p>
        </w:tc>
      </w:tr>
      <w:tr w:rsidR="00FA7DC8" w:rsidRPr="00591B7E" w:rsidTr="00FA257D">
        <w:tc>
          <w:tcPr>
            <w:tcW w:w="720" w:type="dxa"/>
          </w:tcPr>
          <w:p w:rsidR="00FA7DC8" w:rsidRPr="00591B7E" w:rsidRDefault="00FA7DC8" w:rsidP="00E12368">
            <w:pPr>
              <w:spacing w:beforeLines="20" w:before="48" w:afterLines="20" w:after="48"/>
            </w:pPr>
          </w:p>
        </w:tc>
        <w:tc>
          <w:tcPr>
            <w:tcW w:w="9337" w:type="dxa"/>
          </w:tcPr>
          <w:p w:rsidR="00FA7DC8" w:rsidRPr="00591B7E" w:rsidRDefault="00FA7DC8" w:rsidP="00E12368">
            <w:pPr>
              <w:spacing w:beforeLines="20" w:before="48" w:afterLines="20" w:after="48"/>
              <w:rPr>
                <w:sz w:val="24"/>
                <w:szCs w:val="24"/>
              </w:rPr>
            </w:pPr>
            <w:r w:rsidRPr="00591B7E">
              <w:rPr>
                <w:sz w:val="24"/>
                <w:szCs w:val="24"/>
              </w:rPr>
              <w:t xml:space="preserve">Sufficient space is provided to allow circulation and seating for the anticipated number of participants who use wheelchairs, scooters, guide/service dogs or other mobility aids.  </w:t>
            </w:r>
          </w:p>
        </w:tc>
      </w:tr>
      <w:tr w:rsidR="00FA7DC8" w:rsidRPr="00591B7E" w:rsidTr="00FA257D">
        <w:tc>
          <w:tcPr>
            <w:tcW w:w="720" w:type="dxa"/>
          </w:tcPr>
          <w:p w:rsidR="00FA7DC8" w:rsidRPr="00591B7E" w:rsidRDefault="00FA7DC8" w:rsidP="00E12368">
            <w:pPr>
              <w:spacing w:beforeLines="20" w:before="48" w:afterLines="20" w:after="48"/>
            </w:pPr>
          </w:p>
        </w:tc>
        <w:tc>
          <w:tcPr>
            <w:tcW w:w="9337" w:type="dxa"/>
          </w:tcPr>
          <w:p w:rsidR="00FA7DC8" w:rsidRPr="00591B7E" w:rsidRDefault="00FA7DC8" w:rsidP="00E12368">
            <w:pPr>
              <w:spacing w:beforeLines="20" w:before="48" w:afterLines="20" w:after="48"/>
              <w:rPr>
                <w:sz w:val="24"/>
                <w:szCs w:val="24"/>
              </w:rPr>
            </w:pPr>
            <w:r w:rsidRPr="00591B7E">
              <w:rPr>
                <w:sz w:val="24"/>
                <w:szCs w:val="24"/>
              </w:rPr>
              <w:t xml:space="preserve">Seating arrangement is designed with multiple seating options for participants using wheelchairs, scooters, guide/service dogs, or other mobility aids. More than just one seat has been removed in these spaces to accommodate the turning radius of these devices. (For sample accessible floor plans, visit the </w:t>
            </w:r>
            <w:hyperlink r:id="rId9" w:history="1">
              <w:r w:rsidRPr="005A1F19">
                <w:rPr>
                  <w:rStyle w:val="Hyperlink"/>
                  <w:color w:val="2F5496" w:themeColor="accent1" w:themeShade="BF"/>
                  <w:sz w:val="24"/>
                  <w:szCs w:val="24"/>
                </w:rPr>
                <w:t>ADA National Network Initiative website</w:t>
              </w:r>
            </w:hyperlink>
            <w:r w:rsidRPr="005A1F19">
              <w:rPr>
                <w:color w:val="2F5496" w:themeColor="accent1" w:themeShade="BF"/>
              </w:rPr>
              <w:t>)</w:t>
            </w:r>
          </w:p>
        </w:tc>
      </w:tr>
      <w:tr w:rsidR="00FA7DC8" w:rsidRPr="00591B7E" w:rsidTr="00FA257D">
        <w:tc>
          <w:tcPr>
            <w:tcW w:w="720" w:type="dxa"/>
          </w:tcPr>
          <w:p w:rsidR="00FA7DC8" w:rsidRPr="00591B7E" w:rsidRDefault="00FA7DC8" w:rsidP="00E12368">
            <w:pPr>
              <w:spacing w:beforeLines="20" w:before="48" w:afterLines="20" w:after="48"/>
            </w:pPr>
          </w:p>
        </w:tc>
        <w:tc>
          <w:tcPr>
            <w:tcW w:w="9337" w:type="dxa"/>
          </w:tcPr>
          <w:p w:rsidR="00FA7DC8" w:rsidRPr="00591B7E" w:rsidRDefault="00FA7DC8" w:rsidP="00E12368">
            <w:pPr>
              <w:spacing w:beforeLines="20" w:before="48" w:afterLines="20" w:after="48"/>
              <w:rPr>
                <w:sz w:val="24"/>
                <w:szCs w:val="24"/>
              </w:rPr>
            </w:pPr>
            <w:r w:rsidRPr="00591B7E">
              <w:rPr>
                <w:sz w:val="24"/>
                <w:szCs w:val="24"/>
              </w:rPr>
              <w:t>Aisles are sufficiently wide (a minimum of 38 inches) to ensure ease of passage of wheelchairs and scooters. When possible, both horizontal and vertical aisles are established to improve access and flow.</w:t>
            </w:r>
          </w:p>
        </w:tc>
      </w:tr>
      <w:tr w:rsidR="00FA7DC8" w:rsidRPr="00591B7E" w:rsidTr="00FA257D">
        <w:tc>
          <w:tcPr>
            <w:tcW w:w="720" w:type="dxa"/>
          </w:tcPr>
          <w:p w:rsidR="00FA7DC8" w:rsidRPr="00591B7E" w:rsidRDefault="00FA7DC8" w:rsidP="00E12368">
            <w:pPr>
              <w:spacing w:beforeLines="20" w:before="48" w:afterLines="20" w:after="48"/>
            </w:pPr>
          </w:p>
        </w:tc>
        <w:tc>
          <w:tcPr>
            <w:tcW w:w="9337" w:type="dxa"/>
          </w:tcPr>
          <w:p w:rsidR="00FA7DC8" w:rsidRPr="00591B7E" w:rsidRDefault="00FA7DC8" w:rsidP="00E12368">
            <w:pPr>
              <w:shd w:val="clear" w:color="auto" w:fill="FFFFFF"/>
              <w:spacing w:beforeLines="20" w:before="48" w:afterLines="20" w:after="48"/>
              <w:rPr>
                <w:sz w:val="24"/>
                <w:szCs w:val="24"/>
              </w:rPr>
            </w:pPr>
            <w:r w:rsidRPr="00591B7E">
              <w:rPr>
                <w:rFonts w:cs="ITC Officina Sans Std"/>
                <w:color w:val="000000"/>
                <w:sz w:val="24"/>
                <w:szCs w:val="24"/>
              </w:rPr>
              <w:t xml:space="preserve">Microphones are available for speakers and participants so participants can adequately hear proceedings. </w:t>
            </w:r>
          </w:p>
        </w:tc>
      </w:tr>
      <w:tr w:rsidR="00FA7DC8" w:rsidRPr="00591B7E" w:rsidTr="00FA257D">
        <w:tc>
          <w:tcPr>
            <w:tcW w:w="720" w:type="dxa"/>
          </w:tcPr>
          <w:p w:rsidR="00FA7DC8" w:rsidRPr="00591B7E" w:rsidRDefault="00FA7DC8" w:rsidP="00E12368">
            <w:pPr>
              <w:spacing w:beforeLines="20" w:before="48" w:afterLines="20" w:after="48"/>
            </w:pPr>
          </w:p>
        </w:tc>
        <w:tc>
          <w:tcPr>
            <w:tcW w:w="9337" w:type="dxa"/>
          </w:tcPr>
          <w:p w:rsidR="00FA7DC8" w:rsidRPr="00591B7E" w:rsidRDefault="00FA7DC8" w:rsidP="00E12368">
            <w:pPr>
              <w:shd w:val="clear" w:color="auto" w:fill="FFFFFF"/>
              <w:spacing w:beforeLines="20" w:before="48" w:afterLines="20" w:after="48"/>
              <w:rPr>
                <w:rFonts w:cs="ITC Officina Sans Std"/>
                <w:color w:val="000000"/>
                <w:sz w:val="24"/>
                <w:szCs w:val="24"/>
              </w:rPr>
            </w:pPr>
            <w:r w:rsidRPr="00591B7E">
              <w:rPr>
                <w:sz w:val="24"/>
                <w:szCs w:val="24"/>
              </w:rPr>
              <w:t>Microphones are adjustable, and there is a clear path for people to move to and from microphones.</w:t>
            </w:r>
            <w:r w:rsidRPr="00591B7E">
              <w:rPr>
                <w:rFonts w:cs="ITC Officina Sans Std"/>
                <w:color w:val="000000"/>
                <w:sz w:val="24"/>
                <w:szCs w:val="24"/>
              </w:rPr>
              <w:t xml:space="preserve"> (For the audience, hand-held microphone is a more accessible option than a standing microphone.)</w:t>
            </w:r>
          </w:p>
        </w:tc>
      </w:tr>
      <w:tr w:rsidR="00FA7DC8" w:rsidRPr="00591B7E" w:rsidTr="00FA257D">
        <w:tc>
          <w:tcPr>
            <w:tcW w:w="720" w:type="dxa"/>
          </w:tcPr>
          <w:p w:rsidR="00FA7DC8" w:rsidRPr="00591B7E" w:rsidRDefault="00FA7DC8" w:rsidP="00E12368">
            <w:pPr>
              <w:spacing w:beforeLines="20" w:before="48" w:afterLines="20" w:after="48"/>
            </w:pPr>
          </w:p>
        </w:tc>
        <w:tc>
          <w:tcPr>
            <w:tcW w:w="9337" w:type="dxa"/>
          </w:tcPr>
          <w:p w:rsidR="00FA7DC8" w:rsidRPr="00591B7E" w:rsidRDefault="00FA7DC8" w:rsidP="00E12368">
            <w:pPr>
              <w:spacing w:beforeLines="20" w:before="48" w:afterLines="20" w:after="48"/>
              <w:rPr>
                <w:sz w:val="24"/>
                <w:szCs w:val="24"/>
              </w:rPr>
            </w:pPr>
            <w:r w:rsidRPr="00591B7E">
              <w:rPr>
                <w:sz w:val="24"/>
                <w:szCs w:val="24"/>
              </w:rPr>
              <w:t>Cables, wires, and microphones are well secured and away from aisles and other traffic areas.</w:t>
            </w:r>
          </w:p>
        </w:tc>
      </w:tr>
      <w:tr w:rsidR="00FA7DC8" w:rsidRPr="00591B7E" w:rsidTr="00FA257D">
        <w:tc>
          <w:tcPr>
            <w:tcW w:w="720" w:type="dxa"/>
          </w:tcPr>
          <w:p w:rsidR="00FA7DC8" w:rsidRPr="00591B7E" w:rsidRDefault="00FA7DC8" w:rsidP="00E12368">
            <w:pPr>
              <w:spacing w:beforeLines="20" w:before="48" w:afterLines="20" w:after="48"/>
            </w:pPr>
          </w:p>
        </w:tc>
        <w:tc>
          <w:tcPr>
            <w:tcW w:w="9337" w:type="dxa"/>
          </w:tcPr>
          <w:p w:rsidR="00FA7DC8" w:rsidRPr="00591B7E" w:rsidRDefault="00FA7DC8" w:rsidP="00E12368">
            <w:pPr>
              <w:spacing w:beforeLines="20" w:before="48" w:afterLines="20" w:after="48"/>
              <w:rPr>
                <w:sz w:val="24"/>
                <w:szCs w:val="24"/>
              </w:rPr>
            </w:pPr>
            <w:r w:rsidRPr="00591B7E">
              <w:rPr>
                <w:sz w:val="24"/>
                <w:szCs w:val="24"/>
              </w:rPr>
              <w:t>Speaker podium is at ground level or accessible via ramp or lift.  Speaker podium height is set at, or can be adjustable to, 29-34 inches.</w:t>
            </w:r>
          </w:p>
        </w:tc>
      </w:tr>
      <w:tr w:rsidR="00FA7DC8" w:rsidRPr="00591B7E" w:rsidTr="00FA257D">
        <w:tc>
          <w:tcPr>
            <w:tcW w:w="720" w:type="dxa"/>
          </w:tcPr>
          <w:p w:rsidR="00FA7DC8" w:rsidRPr="00591B7E" w:rsidRDefault="00FA7DC8" w:rsidP="00E12368">
            <w:pPr>
              <w:spacing w:beforeLines="20" w:before="48" w:afterLines="20" w:after="48"/>
            </w:pPr>
          </w:p>
        </w:tc>
        <w:tc>
          <w:tcPr>
            <w:tcW w:w="9337" w:type="dxa"/>
          </w:tcPr>
          <w:p w:rsidR="00FA7DC8" w:rsidRPr="00591B7E" w:rsidRDefault="00FA7DC8" w:rsidP="00E12368">
            <w:pPr>
              <w:spacing w:beforeLines="20" w:before="48" w:afterLines="20" w:after="48"/>
              <w:rPr>
                <w:sz w:val="24"/>
                <w:szCs w:val="24"/>
              </w:rPr>
            </w:pPr>
            <w:r w:rsidRPr="00591B7E">
              <w:rPr>
                <w:sz w:val="24"/>
                <w:szCs w:val="24"/>
              </w:rPr>
              <w:t>Room is free of distracting background noises, such as ventilation systems or sound from adjacent rooms.</w:t>
            </w:r>
          </w:p>
        </w:tc>
      </w:tr>
      <w:tr w:rsidR="00FA7DC8" w:rsidRPr="00591B7E" w:rsidTr="00FA257D">
        <w:tc>
          <w:tcPr>
            <w:tcW w:w="720" w:type="dxa"/>
          </w:tcPr>
          <w:p w:rsidR="00FA7DC8" w:rsidRPr="00591B7E" w:rsidRDefault="00FA7DC8" w:rsidP="00E12368">
            <w:pPr>
              <w:spacing w:beforeLines="20" w:before="48" w:afterLines="20" w:after="48"/>
            </w:pPr>
          </w:p>
        </w:tc>
        <w:tc>
          <w:tcPr>
            <w:tcW w:w="9337" w:type="dxa"/>
          </w:tcPr>
          <w:p w:rsidR="00FA7DC8" w:rsidRPr="00591B7E" w:rsidRDefault="00FA7DC8" w:rsidP="00E12368">
            <w:pPr>
              <w:spacing w:beforeLines="20" w:before="48" w:afterLines="20" w:after="48"/>
              <w:rPr>
                <w:sz w:val="24"/>
                <w:szCs w:val="24"/>
              </w:rPr>
            </w:pPr>
            <w:r w:rsidRPr="00591B7E">
              <w:rPr>
                <w:sz w:val="24"/>
                <w:szCs w:val="24"/>
              </w:rPr>
              <w:t>If water is available for presenters or attendees, bendable straws and cups with handles are provided for persons with limited hand/ grasping mobility.</w:t>
            </w:r>
          </w:p>
        </w:tc>
      </w:tr>
      <w:tr w:rsidR="00FA7DC8" w:rsidRPr="00591B7E" w:rsidTr="00FA257D">
        <w:tc>
          <w:tcPr>
            <w:tcW w:w="720" w:type="dxa"/>
          </w:tcPr>
          <w:p w:rsidR="00FA7DC8" w:rsidRPr="00591B7E" w:rsidRDefault="00FA7DC8" w:rsidP="00E12368">
            <w:pPr>
              <w:spacing w:beforeLines="20" w:before="48" w:afterLines="20" w:after="48"/>
            </w:pPr>
          </w:p>
        </w:tc>
        <w:tc>
          <w:tcPr>
            <w:tcW w:w="9337" w:type="dxa"/>
          </w:tcPr>
          <w:p w:rsidR="00FA7DC8" w:rsidRPr="00591B7E" w:rsidRDefault="00FA7DC8" w:rsidP="00E12368">
            <w:pPr>
              <w:spacing w:beforeLines="20" w:before="48" w:afterLines="20" w:after="48"/>
              <w:rPr>
                <w:sz w:val="24"/>
                <w:szCs w:val="24"/>
              </w:rPr>
            </w:pPr>
            <w:r w:rsidRPr="00591B7E">
              <w:rPr>
                <w:sz w:val="24"/>
                <w:szCs w:val="24"/>
              </w:rPr>
              <w:t xml:space="preserve">Tables for displays, materials and food/beverages are </w:t>
            </w:r>
            <w:proofErr w:type="gramStart"/>
            <w:r w:rsidRPr="00591B7E">
              <w:rPr>
                <w:sz w:val="24"/>
                <w:szCs w:val="24"/>
              </w:rPr>
              <w:t>be</w:t>
            </w:r>
            <w:proofErr w:type="gramEnd"/>
            <w:r w:rsidRPr="00591B7E">
              <w:rPr>
                <w:sz w:val="24"/>
                <w:szCs w:val="24"/>
              </w:rPr>
              <w:t xml:space="preserve"> in an accessible area, and at a height that is accessible for persons using wheelchairs or scooters (28-34 inches). </w:t>
            </w:r>
          </w:p>
        </w:tc>
      </w:tr>
      <w:tr w:rsidR="00FA7DC8" w:rsidRPr="00591B7E" w:rsidTr="00FA257D">
        <w:tc>
          <w:tcPr>
            <w:tcW w:w="720" w:type="dxa"/>
          </w:tcPr>
          <w:p w:rsidR="00FA7DC8" w:rsidRPr="00591B7E" w:rsidRDefault="00FA7DC8" w:rsidP="00E12368">
            <w:pPr>
              <w:spacing w:beforeLines="20" w:before="48" w:afterLines="20" w:after="48"/>
            </w:pPr>
          </w:p>
        </w:tc>
        <w:tc>
          <w:tcPr>
            <w:tcW w:w="9337" w:type="dxa"/>
          </w:tcPr>
          <w:p w:rsidR="00FA7DC8" w:rsidRPr="00591B7E" w:rsidRDefault="00FA7DC8" w:rsidP="00E12368">
            <w:pPr>
              <w:spacing w:beforeLines="20" w:before="48" w:afterLines="20" w:after="48"/>
              <w:rPr>
                <w:sz w:val="24"/>
                <w:szCs w:val="24"/>
              </w:rPr>
            </w:pPr>
            <w:r w:rsidRPr="00591B7E">
              <w:rPr>
                <w:sz w:val="24"/>
                <w:szCs w:val="24"/>
              </w:rPr>
              <w:t>Water dishes are provided for service/guide dogs.</w:t>
            </w:r>
          </w:p>
        </w:tc>
      </w:tr>
    </w:tbl>
    <w:p w:rsidR="00FA7DC8" w:rsidRDefault="00FA7DC8"/>
    <w:p w:rsidR="00FA257D" w:rsidRDefault="00FA257D"/>
    <w:tbl>
      <w:tblPr>
        <w:tblStyle w:val="TableGrid"/>
        <w:tblW w:w="1005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20"/>
        <w:gridCol w:w="9337"/>
      </w:tblGrid>
      <w:tr w:rsidR="00FA7DC8" w:rsidRPr="00591B7E" w:rsidTr="00FA257D">
        <w:trPr>
          <w:trHeight w:val="504"/>
        </w:trPr>
        <w:tc>
          <w:tcPr>
            <w:tcW w:w="720" w:type="dxa"/>
            <w:tcBorders>
              <w:top w:val="single" w:sz="18" w:space="0" w:color="auto"/>
              <w:bottom w:val="single" w:sz="18" w:space="0" w:color="auto"/>
            </w:tcBorders>
            <w:shd w:val="clear" w:color="auto" w:fill="B5D1DD"/>
            <w:vAlign w:val="center"/>
          </w:tcPr>
          <w:p w:rsidR="00FA7DC8" w:rsidRPr="00591B7E" w:rsidRDefault="00FA7DC8" w:rsidP="00E12368">
            <w:pPr>
              <w:spacing w:before="20" w:after="20" w:line="276" w:lineRule="auto"/>
              <w:jc w:val="center"/>
              <w:rPr>
                <w:b/>
                <w:sz w:val="32"/>
                <w:szCs w:val="32"/>
              </w:rPr>
            </w:pPr>
            <w:r w:rsidRPr="00591B7E">
              <w:rPr>
                <w:b/>
                <w:sz w:val="32"/>
                <w:szCs w:val="32"/>
              </w:rPr>
              <w:lastRenderedPageBreak/>
              <w:sym w:font="Wingdings" w:char="F0FC"/>
            </w:r>
          </w:p>
        </w:tc>
        <w:tc>
          <w:tcPr>
            <w:tcW w:w="9337" w:type="dxa"/>
            <w:tcBorders>
              <w:top w:val="single" w:sz="18" w:space="0" w:color="auto"/>
              <w:bottom w:val="single" w:sz="18" w:space="0" w:color="auto"/>
            </w:tcBorders>
            <w:shd w:val="clear" w:color="auto" w:fill="B5D1DD"/>
            <w:vAlign w:val="center"/>
          </w:tcPr>
          <w:p w:rsidR="00FA7DC8" w:rsidRPr="00591B7E" w:rsidRDefault="00FA7DC8" w:rsidP="00E12368">
            <w:pPr>
              <w:spacing w:before="20" w:after="20" w:line="276" w:lineRule="auto"/>
              <w:jc w:val="center"/>
              <w:rPr>
                <w:b/>
                <w:sz w:val="28"/>
                <w:szCs w:val="28"/>
              </w:rPr>
            </w:pPr>
            <w:r w:rsidRPr="00591B7E">
              <w:rPr>
                <w:b/>
                <w:sz w:val="28"/>
                <w:szCs w:val="28"/>
              </w:rPr>
              <w:t>Chair</w:t>
            </w:r>
            <w:r>
              <w:rPr>
                <w:b/>
                <w:sz w:val="28"/>
                <w:szCs w:val="28"/>
              </w:rPr>
              <w:t>ing/ Moderating</w:t>
            </w:r>
          </w:p>
        </w:tc>
      </w:tr>
      <w:tr w:rsidR="00FA7DC8" w:rsidRPr="00591B7E" w:rsidTr="00FA257D">
        <w:tc>
          <w:tcPr>
            <w:tcW w:w="720" w:type="dxa"/>
            <w:tcBorders>
              <w:top w:val="single" w:sz="18" w:space="0" w:color="auto"/>
            </w:tcBorders>
          </w:tcPr>
          <w:p w:rsidR="00FA7DC8" w:rsidRPr="00591B7E" w:rsidRDefault="00FA7DC8" w:rsidP="00E12368">
            <w:pPr>
              <w:spacing w:before="20" w:after="20" w:line="276" w:lineRule="auto"/>
              <w:jc w:val="center"/>
              <w:rPr>
                <w:sz w:val="28"/>
                <w:szCs w:val="28"/>
              </w:rPr>
            </w:pPr>
          </w:p>
        </w:tc>
        <w:tc>
          <w:tcPr>
            <w:tcW w:w="9337" w:type="dxa"/>
            <w:tcBorders>
              <w:top w:val="single" w:sz="18" w:space="0" w:color="auto"/>
            </w:tcBorders>
          </w:tcPr>
          <w:p w:rsidR="00FA7DC8" w:rsidRPr="00591B7E" w:rsidRDefault="00FA7DC8" w:rsidP="00E12368">
            <w:pPr>
              <w:autoSpaceDE w:val="0"/>
              <w:autoSpaceDN w:val="0"/>
              <w:adjustRightInd w:val="0"/>
              <w:spacing w:before="20" w:after="20" w:line="276" w:lineRule="auto"/>
              <w:rPr>
                <w:rFonts w:cs="ITC Officina Sans Std"/>
                <w:color w:val="000000"/>
                <w:sz w:val="24"/>
                <w:szCs w:val="24"/>
              </w:rPr>
            </w:pPr>
            <w:r w:rsidRPr="00591B7E">
              <w:rPr>
                <w:rFonts w:cs="ITC Officina Sans Std"/>
                <w:color w:val="000000"/>
                <w:sz w:val="24"/>
                <w:szCs w:val="24"/>
              </w:rPr>
              <w:t>Participants advised of services available (e.g., sign language interpretation, attendant care, note taking, captioning).</w:t>
            </w:r>
          </w:p>
        </w:tc>
      </w:tr>
      <w:tr w:rsidR="00FA7DC8" w:rsidRPr="00591B7E" w:rsidTr="00FA257D">
        <w:tc>
          <w:tcPr>
            <w:tcW w:w="720" w:type="dxa"/>
          </w:tcPr>
          <w:p w:rsidR="00FA7DC8" w:rsidRPr="00591B7E" w:rsidRDefault="00FA7DC8" w:rsidP="00E12368">
            <w:pPr>
              <w:spacing w:before="20" w:after="20" w:line="276" w:lineRule="auto"/>
              <w:jc w:val="center"/>
              <w:rPr>
                <w:sz w:val="28"/>
                <w:szCs w:val="28"/>
              </w:rPr>
            </w:pPr>
          </w:p>
        </w:tc>
        <w:tc>
          <w:tcPr>
            <w:tcW w:w="9337" w:type="dxa"/>
          </w:tcPr>
          <w:p w:rsidR="00FA7DC8" w:rsidRPr="00591B7E" w:rsidRDefault="00FA7DC8" w:rsidP="00E12368">
            <w:pPr>
              <w:autoSpaceDE w:val="0"/>
              <w:autoSpaceDN w:val="0"/>
              <w:adjustRightInd w:val="0"/>
              <w:spacing w:before="20" w:after="20" w:line="276" w:lineRule="auto"/>
              <w:rPr>
                <w:rFonts w:cs="ITC Officina Sans Std"/>
                <w:color w:val="000000"/>
                <w:sz w:val="24"/>
                <w:szCs w:val="24"/>
              </w:rPr>
            </w:pPr>
            <w:r w:rsidRPr="00591B7E">
              <w:rPr>
                <w:rFonts w:cs="ITC Officina Sans Std"/>
                <w:color w:val="000000"/>
                <w:sz w:val="24"/>
                <w:szCs w:val="24"/>
              </w:rPr>
              <w:t>Accessibility service providers identified to anyone requiring assistance.</w:t>
            </w:r>
          </w:p>
        </w:tc>
      </w:tr>
      <w:tr w:rsidR="00FA7DC8" w:rsidRPr="00591B7E" w:rsidTr="00FA257D">
        <w:tc>
          <w:tcPr>
            <w:tcW w:w="720" w:type="dxa"/>
          </w:tcPr>
          <w:p w:rsidR="00FA7DC8" w:rsidRPr="00591B7E" w:rsidRDefault="00FA7DC8" w:rsidP="00E12368">
            <w:pPr>
              <w:spacing w:before="20" w:after="20" w:line="276" w:lineRule="auto"/>
              <w:jc w:val="center"/>
              <w:rPr>
                <w:sz w:val="28"/>
                <w:szCs w:val="28"/>
              </w:rPr>
            </w:pPr>
          </w:p>
        </w:tc>
        <w:tc>
          <w:tcPr>
            <w:tcW w:w="9337" w:type="dxa"/>
          </w:tcPr>
          <w:p w:rsidR="00FA7DC8" w:rsidRPr="00591B7E" w:rsidRDefault="00FA7DC8" w:rsidP="00E12368">
            <w:pPr>
              <w:autoSpaceDE w:val="0"/>
              <w:autoSpaceDN w:val="0"/>
              <w:adjustRightInd w:val="0"/>
              <w:spacing w:before="20" w:after="20" w:line="276" w:lineRule="auto"/>
              <w:rPr>
                <w:rFonts w:cs="ITC Officina Sans Std"/>
                <w:color w:val="000000"/>
                <w:sz w:val="24"/>
                <w:szCs w:val="24"/>
              </w:rPr>
            </w:pPr>
            <w:r w:rsidRPr="00591B7E">
              <w:rPr>
                <w:rFonts w:cs="ITC Officina Sans Std"/>
                <w:color w:val="000000"/>
                <w:sz w:val="24"/>
                <w:szCs w:val="24"/>
              </w:rPr>
              <w:t>Participants reminded to identify themselves each time they speak for the benefit of participants who are blind or partially sighted, and to assist remote CART providers identify who is speaking.</w:t>
            </w:r>
          </w:p>
        </w:tc>
      </w:tr>
      <w:tr w:rsidR="00FA7DC8" w:rsidRPr="00591B7E" w:rsidTr="00FA257D">
        <w:tc>
          <w:tcPr>
            <w:tcW w:w="720" w:type="dxa"/>
          </w:tcPr>
          <w:p w:rsidR="00FA7DC8" w:rsidRPr="00591B7E" w:rsidRDefault="00FA7DC8" w:rsidP="00E12368">
            <w:pPr>
              <w:spacing w:before="20" w:after="20" w:line="276" w:lineRule="auto"/>
              <w:jc w:val="center"/>
              <w:rPr>
                <w:sz w:val="28"/>
                <w:szCs w:val="28"/>
              </w:rPr>
            </w:pPr>
          </w:p>
        </w:tc>
        <w:tc>
          <w:tcPr>
            <w:tcW w:w="9337" w:type="dxa"/>
          </w:tcPr>
          <w:p w:rsidR="00FA7DC8" w:rsidRPr="00591B7E" w:rsidRDefault="00FA7DC8" w:rsidP="00E12368">
            <w:pPr>
              <w:autoSpaceDE w:val="0"/>
              <w:autoSpaceDN w:val="0"/>
              <w:adjustRightInd w:val="0"/>
              <w:spacing w:before="20" w:after="20" w:line="276" w:lineRule="auto"/>
              <w:rPr>
                <w:rFonts w:cs="ITC Officina Sans Std"/>
                <w:color w:val="000000"/>
                <w:sz w:val="24"/>
                <w:szCs w:val="24"/>
              </w:rPr>
            </w:pPr>
            <w:r w:rsidRPr="00591B7E">
              <w:rPr>
                <w:rFonts w:cs="ITC Officina Sans Std"/>
                <w:color w:val="000000"/>
                <w:sz w:val="24"/>
                <w:szCs w:val="24"/>
              </w:rPr>
              <w:t>Participants informed of the nearest emergency exits and accessible restroom facilities.</w:t>
            </w:r>
          </w:p>
        </w:tc>
      </w:tr>
      <w:tr w:rsidR="00FA7DC8" w:rsidRPr="00591B7E" w:rsidTr="00FA257D">
        <w:tc>
          <w:tcPr>
            <w:tcW w:w="720" w:type="dxa"/>
          </w:tcPr>
          <w:p w:rsidR="00FA7DC8" w:rsidRPr="00591B7E" w:rsidRDefault="00FA7DC8" w:rsidP="00E12368">
            <w:pPr>
              <w:spacing w:before="20" w:after="20" w:line="276" w:lineRule="auto"/>
              <w:jc w:val="center"/>
              <w:rPr>
                <w:sz w:val="28"/>
                <w:szCs w:val="28"/>
              </w:rPr>
            </w:pPr>
          </w:p>
        </w:tc>
        <w:tc>
          <w:tcPr>
            <w:tcW w:w="9337" w:type="dxa"/>
          </w:tcPr>
          <w:p w:rsidR="00FA7DC8" w:rsidRPr="00591B7E" w:rsidRDefault="00FA7DC8" w:rsidP="00E12368">
            <w:pPr>
              <w:autoSpaceDE w:val="0"/>
              <w:autoSpaceDN w:val="0"/>
              <w:adjustRightInd w:val="0"/>
              <w:spacing w:before="20" w:after="20" w:line="276" w:lineRule="auto"/>
              <w:rPr>
                <w:rFonts w:cs="ITC Officina Sans Std"/>
                <w:color w:val="000000"/>
                <w:sz w:val="24"/>
                <w:szCs w:val="24"/>
              </w:rPr>
            </w:pPr>
            <w:r w:rsidRPr="00591B7E">
              <w:rPr>
                <w:rFonts w:cs="ITC Officina Sans Std"/>
                <w:color w:val="000000"/>
                <w:sz w:val="24"/>
                <w:szCs w:val="24"/>
              </w:rPr>
              <w:t>Participants reminded to use the microphones provided.</w:t>
            </w:r>
          </w:p>
        </w:tc>
      </w:tr>
      <w:tr w:rsidR="00FA7DC8" w:rsidRPr="00591B7E" w:rsidTr="00FA257D">
        <w:tc>
          <w:tcPr>
            <w:tcW w:w="720" w:type="dxa"/>
          </w:tcPr>
          <w:p w:rsidR="00FA7DC8" w:rsidRPr="00591B7E" w:rsidRDefault="00FA7DC8" w:rsidP="00E12368">
            <w:pPr>
              <w:spacing w:before="20" w:after="20" w:line="276" w:lineRule="auto"/>
              <w:jc w:val="center"/>
              <w:rPr>
                <w:sz w:val="28"/>
                <w:szCs w:val="28"/>
              </w:rPr>
            </w:pPr>
          </w:p>
        </w:tc>
        <w:tc>
          <w:tcPr>
            <w:tcW w:w="9337" w:type="dxa"/>
          </w:tcPr>
          <w:p w:rsidR="00FA7DC8" w:rsidRPr="00591B7E" w:rsidRDefault="00FA7DC8" w:rsidP="00E12368">
            <w:pPr>
              <w:autoSpaceDE w:val="0"/>
              <w:autoSpaceDN w:val="0"/>
              <w:adjustRightInd w:val="0"/>
              <w:spacing w:before="20" w:after="20" w:line="276" w:lineRule="auto"/>
              <w:rPr>
                <w:rFonts w:cs="ITC Officina Sans Std"/>
                <w:color w:val="000000"/>
                <w:sz w:val="24"/>
                <w:szCs w:val="24"/>
              </w:rPr>
            </w:pPr>
            <w:r w:rsidRPr="00591B7E">
              <w:rPr>
                <w:rFonts w:cs="ITC Officina Sans Std"/>
                <w:color w:val="000000"/>
                <w:sz w:val="24"/>
                <w:szCs w:val="24"/>
              </w:rPr>
              <w:t xml:space="preserve">All presenters reminded to speak clearly and at a moderate pace so information is easier to communicate to interpreters, intervenors, note takers and </w:t>
            </w:r>
            <w:proofErr w:type="spellStart"/>
            <w:r w:rsidRPr="00591B7E">
              <w:rPr>
                <w:rFonts w:cs="ITC Officina Sans Std"/>
                <w:color w:val="000000"/>
                <w:sz w:val="24"/>
                <w:szCs w:val="24"/>
              </w:rPr>
              <w:t>captioners</w:t>
            </w:r>
            <w:proofErr w:type="spellEnd"/>
            <w:r w:rsidRPr="00591B7E">
              <w:rPr>
                <w:rFonts w:cs="ITC Officina Sans Std"/>
                <w:color w:val="000000"/>
                <w:sz w:val="24"/>
                <w:szCs w:val="24"/>
              </w:rPr>
              <w:t>. Presenters reminded to describe any visual/graphic references in their PowerPoint presentations for the benefit of participants who are blind or have low vision.</w:t>
            </w:r>
          </w:p>
        </w:tc>
      </w:tr>
      <w:tr w:rsidR="00FA7DC8" w:rsidRPr="00591B7E" w:rsidTr="00FA257D">
        <w:tc>
          <w:tcPr>
            <w:tcW w:w="720" w:type="dxa"/>
          </w:tcPr>
          <w:p w:rsidR="00FA7DC8" w:rsidRPr="00591B7E" w:rsidRDefault="00FA7DC8" w:rsidP="00E12368">
            <w:pPr>
              <w:spacing w:before="20" w:after="20" w:line="276" w:lineRule="auto"/>
              <w:jc w:val="center"/>
              <w:rPr>
                <w:sz w:val="28"/>
                <w:szCs w:val="28"/>
              </w:rPr>
            </w:pPr>
          </w:p>
        </w:tc>
        <w:tc>
          <w:tcPr>
            <w:tcW w:w="9337" w:type="dxa"/>
          </w:tcPr>
          <w:p w:rsidR="00FA7DC8" w:rsidRPr="00591B7E" w:rsidRDefault="00FA7DC8" w:rsidP="00E12368">
            <w:pPr>
              <w:autoSpaceDE w:val="0"/>
              <w:autoSpaceDN w:val="0"/>
              <w:adjustRightInd w:val="0"/>
              <w:spacing w:before="20" w:after="20" w:line="276" w:lineRule="auto"/>
              <w:rPr>
                <w:rFonts w:cs="ITC Officina Sans Std"/>
                <w:color w:val="000000"/>
                <w:sz w:val="24"/>
                <w:szCs w:val="24"/>
              </w:rPr>
            </w:pPr>
            <w:r w:rsidRPr="00591B7E">
              <w:rPr>
                <w:rFonts w:cs="ITC Officina Sans Std"/>
                <w:color w:val="000000"/>
                <w:sz w:val="24"/>
                <w:szCs w:val="24"/>
              </w:rPr>
              <w:t>The content of the agenda and handout materials briefly described, and meeting breaks and any content or scheduling changes clearly identified.</w:t>
            </w:r>
          </w:p>
        </w:tc>
      </w:tr>
      <w:tr w:rsidR="00FA7DC8" w:rsidRPr="00591B7E" w:rsidTr="00FA257D">
        <w:tc>
          <w:tcPr>
            <w:tcW w:w="720" w:type="dxa"/>
          </w:tcPr>
          <w:p w:rsidR="00FA7DC8" w:rsidRPr="00591B7E" w:rsidRDefault="00FA7DC8" w:rsidP="00E12368">
            <w:pPr>
              <w:spacing w:before="20" w:after="20" w:line="276" w:lineRule="auto"/>
              <w:jc w:val="center"/>
              <w:rPr>
                <w:sz w:val="28"/>
                <w:szCs w:val="28"/>
              </w:rPr>
            </w:pPr>
          </w:p>
        </w:tc>
        <w:tc>
          <w:tcPr>
            <w:tcW w:w="9337" w:type="dxa"/>
          </w:tcPr>
          <w:p w:rsidR="00FA7DC8" w:rsidRPr="00591B7E" w:rsidRDefault="00FA7DC8" w:rsidP="00E12368">
            <w:pPr>
              <w:autoSpaceDE w:val="0"/>
              <w:autoSpaceDN w:val="0"/>
              <w:adjustRightInd w:val="0"/>
              <w:spacing w:before="20" w:after="20" w:line="276" w:lineRule="auto"/>
              <w:rPr>
                <w:rFonts w:cs="ITC Officina Sans Std"/>
                <w:color w:val="000000"/>
                <w:sz w:val="24"/>
                <w:szCs w:val="24"/>
              </w:rPr>
            </w:pPr>
            <w:r w:rsidRPr="00591B7E">
              <w:rPr>
                <w:rFonts w:cs="ITC Officina Sans Std"/>
                <w:color w:val="000000"/>
                <w:sz w:val="24"/>
                <w:szCs w:val="24"/>
              </w:rPr>
              <w:t xml:space="preserve">Participants and speakers advised to minimize any interruptions that may interfere with the work of interpreters, intervenors, </w:t>
            </w:r>
            <w:proofErr w:type="spellStart"/>
            <w:r w:rsidRPr="00591B7E">
              <w:rPr>
                <w:rFonts w:cs="ITC Officina Sans Std"/>
                <w:color w:val="000000"/>
                <w:sz w:val="24"/>
                <w:szCs w:val="24"/>
              </w:rPr>
              <w:t>captioner</w:t>
            </w:r>
            <w:proofErr w:type="spellEnd"/>
            <w:r w:rsidRPr="00591B7E">
              <w:rPr>
                <w:rFonts w:cs="ITC Officina Sans Std"/>
                <w:color w:val="000000"/>
                <w:sz w:val="24"/>
                <w:szCs w:val="24"/>
              </w:rPr>
              <w:t xml:space="preserve"> and note takers.</w:t>
            </w:r>
          </w:p>
        </w:tc>
      </w:tr>
      <w:tr w:rsidR="00FA7DC8" w:rsidRPr="00591B7E" w:rsidTr="00FA257D">
        <w:tc>
          <w:tcPr>
            <w:tcW w:w="720" w:type="dxa"/>
          </w:tcPr>
          <w:p w:rsidR="00FA7DC8" w:rsidRPr="00591B7E" w:rsidRDefault="00FA7DC8" w:rsidP="00E12368">
            <w:pPr>
              <w:spacing w:before="20" w:after="20" w:line="276" w:lineRule="auto"/>
              <w:jc w:val="center"/>
              <w:rPr>
                <w:sz w:val="28"/>
                <w:szCs w:val="28"/>
              </w:rPr>
            </w:pPr>
          </w:p>
        </w:tc>
        <w:tc>
          <w:tcPr>
            <w:tcW w:w="9337" w:type="dxa"/>
          </w:tcPr>
          <w:p w:rsidR="00FA7DC8" w:rsidRPr="00591B7E" w:rsidRDefault="00FA7DC8" w:rsidP="00E12368">
            <w:pPr>
              <w:autoSpaceDE w:val="0"/>
              <w:autoSpaceDN w:val="0"/>
              <w:adjustRightInd w:val="0"/>
              <w:spacing w:before="20" w:after="20" w:line="276" w:lineRule="auto"/>
              <w:rPr>
                <w:rFonts w:cs="ITC Officina Sans Std"/>
                <w:color w:val="000000"/>
                <w:sz w:val="24"/>
                <w:szCs w:val="24"/>
              </w:rPr>
            </w:pPr>
            <w:r w:rsidRPr="00591B7E">
              <w:rPr>
                <w:rFonts w:cs="ITC Officina Sans Std"/>
                <w:color w:val="000000"/>
                <w:sz w:val="24"/>
                <w:szCs w:val="24"/>
              </w:rPr>
              <w:t>Participants advised that interpreters say everything that is signed, and sign everything that is said; they will not add words, edit, or censor a conversation.</w:t>
            </w:r>
          </w:p>
        </w:tc>
      </w:tr>
      <w:tr w:rsidR="00FA7DC8" w:rsidRPr="00591B7E" w:rsidTr="00FA257D">
        <w:tc>
          <w:tcPr>
            <w:tcW w:w="720" w:type="dxa"/>
          </w:tcPr>
          <w:p w:rsidR="00FA7DC8" w:rsidRPr="00591B7E" w:rsidRDefault="00FA7DC8" w:rsidP="00E12368">
            <w:pPr>
              <w:spacing w:before="20" w:after="20" w:line="276" w:lineRule="auto"/>
              <w:jc w:val="center"/>
              <w:rPr>
                <w:sz w:val="28"/>
                <w:szCs w:val="28"/>
              </w:rPr>
            </w:pPr>
          </w:p>
        </w:tc>
        <w:tc>
          <w:tcPr>
            <w:tcW w:w="9337" w:type="dxa"/>
          </w:tcPr>
          <w:p w:rsidR="00FA7DC8" w:rsidRPr="00591B7E" w:rsidRDefault="00FA7DC8" w:rsidP="00E12368">
            <w:pPr>
              <w:autoSpaceDE w:val="0"/>
              <w:autoSpaceDN w:val="0"/>
              <w:adjustRightInd w:val="0"/>
              <w:spacing w:before="20" w:after="20" w:line="276" w:lineRule="auto"/>
              <w:rPr>
                <w:rFonts w:cs="ITC Officina Sans Std"/>
                <w:color w:val="000000"/>
                <w:sz w:val="24"/>
                <w:szCs w:val="24"/>
              </w:rPr>
            </w:pPr>
            <w:r w:rsidRPr="00591B7E">
              <w:rPr>
                <w:rFonts w:cs="ITC Officina Sans Std"/>
                <w:color w:val="000000"/>
                <w:sz w:val="24"/>
                <w:szCs w:val="24"/>
              </w:rPr>
              <w:t>During question and answer periods, participants asked to state their name before beginning and to speak slowly and clearly. Time is allowed for people to respond and express ideas at their own speed.</w:t>
            </w:r>
          </w:p>
        </w:tc>
      </w:tr>
      <w:tr w:rsidR="00FA7DC8" w:rsidRPr="00591B7E" w:rsidTr="00FA257D">
        <w:tc>
          <w:tcPr>
            <w:tcW w:w="720" w:type="dxa"/>
          </w:tcPr>
          <w:p w:rsidR="00FA7DC8" w:rsidRPr="00591B7E" w:rsidRDefault="00FA7DC8" w:rsidP="00E12368">
            <w:pPr>
              <w:spacing w:before="20" w:after="20" w:line="276" w:lineRule="auto"/>
              <w:jc w:val="center"/>
              <w:rPr>
                <w:sz w:val="28"/>
                <w:szCs w:val="28"/>
              </w:rPr>
            </w:pPr>
          </w:p>
        </w:tc>
        <w:tc>
          <w:tcPr>
            <w:tcW w:w="9337" w:type="dxa"/>
          </w:tcPr>
          <w:p w:rsidR="00FA7DC8" w:rsidRPr="00591B7E" w:rsidRDefault="00FA7DC8" w:rsidP="00E12368">
            <w:pPr>
              <w:autoSpaceDE w:val="0"/>
              <w:autoSpaceDN w:val="0"/>
              <w:adjustRightInd w:val="0"/>
              <w:spacing w:before="20" w:after="20" w:line="276" w:lineRule="auto"/>
              <w:rPr>
                <w:rFonts w:cs="ITC Officina Sans Std"/>
                <w:color w:val="000000"/>
                <w:sz w:val="24"/>
                <w:szCs w:val="24"/>
              </w:rPr>
            </w:pPr>
            <w:r w:rsidRPr="00591B7E">
              <w:rPr>
                <w:rFonts w:cs="ITC Officina Sans Std"/>
                <w:color w:val="000000"/>
                <w:sz w:val="24"/>
                <w:szCs w:val="24"/>
              </w:rPr>
              <w:t>Participants reminded that the event strives to be scent-free.</w:t>
            </w:r>
          </w:p>
        </w:tc>
      </w:tr>
    </w:tbl>
    <w:p w:rsidR="00FA7DC8" w:rsidRDefault="00FA7DC8"/>
    <w:p w:rsidR="005A1F19" w:rsidRDefault="005A1F19"/>
    <w:p w:rsidR="00A77610" w:rsidRDefault="00A77610">
      <w:pPr>
        <w:rPr>
          <w:rFonts w:eastAsia="Times New Roman"/>
          <w:color w:val="2F5496" w:themeColor="accent1" w:themeShade="BF"/>
          <w:sz w:val="20"/>
          <w:szCs w:val="20"/>
        </w:rPr>
      </w:pPr>
    </w:p>
    <w:p w:rsidR="00A77610" w:rsidRDefault="00A77610">
      <w:pPr>
        <w:rPr>
          <w:rFonts w:eastAsia="Times New Roman"/>
          <w:color w:val="2F5496" w:themeColor="accent1" w:themeShade="BF"/>
          <w:sz w:val="20"/>
          <w:szCs w:val="20"/>
        </w:rPr>
      </w:pPr>
    </w:p>
    <w:p w:rsidR="00A77610" w:rsidRDefault="00A77610">
      <w:pPr>
        <w:rPr>
          <w:rFonts w:eastAsia="Times New Roman"/>
          <w:color w:val="2F5496" w:themeColor="accent1" w:themeShade="BF"/>
          <w:sz w:val="20"/>
          <w:szCs w:val="20"/>
        </w:rPr>
      </w:pPr>
    </w:p>
    <w:p w:rsidR="00A77610" w:rsidRDefault="00A77610">
      <w:pPr>
        <w:rPr>
          <w:rFonts w:eastAsia="Times New Roman"/>
          <w:color w:val="2F5496" w:themeColor="accent1" w:themeShade="BF"/>
          <w:sz w:val="20"/>
          <w:szCs w:val="20"/>
        </w:rPr>
      </w:pPr>
    </w:p>
    <w:p w:rsidR="00A77610" w:rsidRDefault="00A77610">
      <w:pPr>
        <w:rPr>
          <w:rFonts w:eastAsia="Times New Roman"/>
          <w:color w:val="2F5496" w:themeColor="accent1" w:themeShade="BF"/>
          <w:sz w:val="20"/>
          <w:szCs w:val="20"/>
        </w:rPr>
      </w:pPr>
    </w:p>
    <w:sectPr w:rsidR="00A77610" w:rsidSect="00FA257D">
      <w:footerReference w:type="default" r:id="rId10"/>
      <w:footerReference w:type="first" r:id="rId11"/>
      <w:pgSz w:w="12240" w:h="15840"/>
      <w:pgMar w:top="135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AEB" w:rsidRDefault="00CC5AEB" w:rsidP="005A1F19">
      <w:pPr>
        <w:spacing w:after="0" w:line="240" w:lineRule="auto"/>
      </w:pPr>
      <w:r>
        <w:separator/>
      </w:r>
    </w:p>
  </w:endnote>
  <w:endnote w:type="continuationSeparator" w:id="0">
    <w:p w:rsidR="00CC5AEB" w:rsidRDefault="00CC5AEB" w:rsidP="005A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Officina Sans St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787311552"/>
      <w:docPartObj>
        <w:docPartGallery w:val="Page Numbers (Bottom of Page)"/>
        <w:docPartUnique/>
      </w:docPartObj>
    </w:sdtPr>
    <w:sdtEndPr/>
    <w:sdtContent>
      <w:p w:rsidR="005A1F19" w:rsidRPr="005A1F19" w:rsidRDefault="005A1F19" w:rsidP="005A1F19">
        <w:pPr>
          <w:pStyle w:val="Footer"/>
        </w:pPr>
        <w:r>
          <w:rPr>
            <w:sz w:val="18"/>
            <w:szCs w:val="18"/>
          </w:rPr>
          <w:t>Planning Accessible Meetings and Events – Quick Reference Checklists</w:t>
        </w:r>
        <w:r>
          <w:tab/>
        </w:r>
        <w:r w:rsidRPr="005A1F19">
          <w:rPr>
            <w:sz w:val="18"/>
            <w:szCs w:val="18"/>
          </w:rPr>
          <w:t xml:space="preserve">Page | </w:t>
        </w:r>
        <w:r w:rsidRPr="005A1F19">
          <w:rPr>
            <w:sz w:val="18"/>
            <w:szCs w:val="18"/>
          </w:rPr>
          <w:fldChar w:fldCharType="begin"/>
        </w:r>
        <w:r w:rsidRPr="005A1F19">
          <w:rPr>
            <w:sz w:val="18"/>
            <w:szCs w:val="18"/>
          </w:rPr>
          <w:instrText xml:space="preserve"> PAGE   \* MERGEFORMAT </w:instrText>
        </w:r>
        <w:r w:rsidRPr="005A1F19">
          <w:rPr>
            <w:sz w:val="18"/>
            <w:szCs w:val="18"/>
          </w:rPr>
          <w:fldChar w:fldCharType="separate"/>
        </w:r>
        <w:r w:rsidR="0023581D">
          <w:rPr>
            <w:noProof/>
            <w:sz w:val="18"/>
            <w:szCs w:val="18"/>
          </w:rPr>
          <w:t>5</w:t>
        </w:r>
        <w:r w:rsidRPr="005A1F19">
          <w:rPr>
            <w:noProof/>
            <w:sz w:val="18"/>
            <w:szCs w:val="18"/>
          </w:rPr>
          <w:fldChar w:fldCharType="end"/>
        </w:r>
        <w:r w:rsidRPr="005A1F19">
          <w:rPr>
            <w:sz w:val="18"/>
            <w:szCs w:val="1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610" w:rsidRPr="00676FDE" w:rsidRDefault="00A77610" w:rsidP="00A77610">
    <w:pPr>
      <w:pStyle w:val="Footer"/>
      <w:ind w:left="-540"/>
      <w:rPr>
        <w:color w:val="2F5496" w:themeColor="accent1" w:themeShade="BF"/>
        <w:sz w:val="18"/>
        <w:szCs w:val="18"/>
      </w:rPr>
    </w:pPr>
    <w:r w:rsidRPr="00676FDE">
      <w:rPr>
        <w:color w:val="0D0D0D" w:themeColor="text1" w:themeTint="F2"/>
        <w:sz w:val="18"/>
        <w:szCs w:val="18"/>
      </w:rPr>
      <w:t>Nova Scotia Accessibility Directorate, Department of Justice, 2017</w:t>
    </w:r>
  </w:p>
  <w:p w:rsidR="00A77610" w:rsidRDefault="00A77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AEB" w:rsidRDefault="00CC5AEB" w:rsidP="005A1F19">
      <w:pPr>
        <w:spacing w:after="0" w:line="240" w:lineRule="auto"/>
      </w:pPr>
      <w:r>
        <w:separator/>
      </w:r>
    </w:p>
  </w:footnote>
  <w:footnote w:type="continuationSeparator" w:id="0">
    <w:p w:rsidR="00CC5AEB" w:rsidRDefault="00CC5AEB" w:rsidP="005A1F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C2B3D"/>
    <w:multiLevelType w:val="multilevel"/>
    <w:tmpl w:val="0202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DC8"/>
    <w:rsid w:val="0023581D"/>
    <w:rsid w:val="003F3BEE"/>
    <w:rsid w:val="00582DEC"/>
    <w:rsid w:val="005A1F19"/>
    <w:rsid w:val="00676FDE"/>
    <w:rsid w:val="00897F1F"/>
    <w:rsid w:val="00A77610"/>
    <w:rsid w:val="00CC5AEB"/>
    <w:rsid w:val="00FA257D"/>
    <w:rsid w:val="00FA630E"/>
    <w:rsid w:val="00FA7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7DC8"/>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7DC8"/>
    <w:rPr>
      <w:color w:val="0563C1" w:themeColor="hyperlink"/>
      <w:u w:val="single"/>
    </w:rPr>
  </w:style>
  <w:style w:type="paragraph" w:styleId="Header">
    <w:name w:val="header"/>
    <w:basedOn w:val="Normal"/>
    <w:link w:val="HeaderChar"/>
    <w:uiPriority w:val="99"/>
    <w:unhideWhenUsed/>
    <w:rsid w:val="005A1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F19"/>
  </w:style>
  <w:style w:type="paragraph" w:styleId="Footer">
    <w:name w:val="footer"/>
    <w:basedOn w:val="Normal"/>
    <w:link w:val="FooterChar"/>
    <w:uiPriority w:val="99"/>
    <w:unhideWhenUsed/>
    <w:rsid w:val="005A1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F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7DC8"/>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7DC8"/>
    <w:rPr>
      <w:color w:val="0563C1" w:themeColor="hyperlink"/>
      <w:u w:val="single"/>
    </w:rPr>
  </w:style>
  <w:style w:type="paragraph" w:styleId="Header">
    <w:name w:val="header"/>
    <w:basedOn w:val="Normal"/>
    <w:link w:val="HeaderChar"/>
    <w:uiPriority w:val="99"/>
    <w:unhideWhenUsed/>
    <w:rsid w:val="005A1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F19"/>
  </w:style>
  <w:style w:type="paragraph" w:styleId="Footer">
    <w:name w:val="footer"/>
    <w:basedOn w:val="Normal"/>
    <w:link w:val="FooterChar"/>
    <w:uiPriority w:val="99"/>
    <w:unhideWhenUsed/>
    <w:rsid w:val="005A1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ib.ca/en/services/resources/Clearprint/Pages/default.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ahospitality.org/accessible-meetings-events-conferences-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Middleton, Amy M</dc:creator>
  <cp:lastModifiedBy>User</cp:lastModifiedBy>
  <cp:revision>2</cp:revision>
  <dcterms:created xsi:type="dcterms:W3CDTF">2017-12-04T13:14:00Z</dcterms:created>
  <dcterms:modified xsi:type="dcterms:W3CDTF">2017-12-04T13:14:00Z</dcterms:modified>
</cp:coreProperties>
</file>